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173B2B6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9816D8" w:rsidRPr="009816D8">
        <w:rPr>
          <w:rFonts w:ascii="Corbel" w:hAnsi="Corbel"/>
          <w:i/>
          <w:smallCaps/>
          <w:sz w:val="24"/>
          <w:szCs w:val="24"/>
        </w:rPr>
        <w:t>202</w:t>
      </w:r>
      <w:r w:rsidR="009816D8">
        <w:rPr>
          <w:rFonts w:ascii="Corbel" w:hAnsi="Corbel"/>
          <w:i/>
          <w:smallCaps/>
          <w:sz w:val="24"/>
          <w:szCs w:val="24"/>
        </w:rPr>
        <w:t>5</w:t>
      </w:r>
      <w:r w:rsidR="009816D8" w:rsidRPr="009816D8">
        <w:rPr>
          <w:rFonts w:ascii="Corbel" w:hAnsi="Corbel"/>
          <w:i/>
          <w:smallCaps/>
          <w:sz w:val="24"/>
          <w:szCs w:val="24"/>
        </w:rPr>
        <w:t>/2</w:t>
      </w:r>
      <w:r w:rsidR="009816D8">
        <w:rPr>
          <w:rFonts w:ascii="Corbel" w:hAnsi="Corbel"/>
          <w:i/>
          <w:smallCaps/>
          <w:sz w:val="24"/>
          <w:szCs w:val="24"/>
        </w:rPr>
        <w:t>6</w:t>
      </w:r>
      <w:r w:rsidR="006817CD">
        <w:rPr>
          <w:rFonts w:ascii="Corbel" w:hAnsi="Corbel"/>
          <w:i/>
          <w:smallCaps/>
          <w:sz w:val="24"/>
          <w:szCs w:val="24"/>
        </w:rPr>
        <w:t xml:space="preserve"> </w:t>
      </w:r>
      <w:r w:rsidR="009816D8" w:rsidRPr="009816D8">
        <w:rPr>
          <w:rFonts w:ascii="Corbel" w:hAnsi="Corbel"/>
          <w:i/>
          <w:smallCaps/>
          <w:sz w:val="24"/>
          <w:szCs w:val="24"/>
        </w:rPr>
        <w:t>-</w:t>
      </w:r>
      <w:r w:rsidR="006817CD">
        <w:rPr>
          <w:rFonts w:ascii="Corbel" w:hAnsi="Corbel"/>
          <w:i/>
          <w:smallCaps/>
          <w:sz w:val="24"/>
          <w:szCs w:val="24"/>
        </w:rPr>
        <w:t xml:space="preserve"> </w:t>
      </w:r>
      <w:r w:rsidR="009816D8" w:rsidRPr="009816D8">
        <w:rPr>
          <w:rFonts w:ascii="Corbel" w:hAnsi="Corbel"/>
          <w:i/>
          <w:smallCaps/>
          <w:sz w:val="24"/>
          <w:szCs w:val="24"/>
        </w:rPr>
        <w:t>202</w:t>
      </w:r>
      <w:r w:rsidR="009816D8">
        <w:rPr>
          <w:rFonts w:ascii="Corbel" w:hAnsi="Corbel"/>
          <w:i/>
          <w:smallCaps/>
          <w:sz w:val="24"/>
          <w:szCs w:val="24"/>
        </w:rPr>
        <w:t>9</w:t>
      </w:r>
      <w:r w:rsidR="009816D8" w:rsidRPr="009816D8">
        <w:rPr>
          <w:rFonts w:ascii="Corbel" w:hAnsi="Corbel"/>
          <w:i/>
          <w:smallCaps/>
          <w:sz w:val="24"/>
          <w:szCs w:val="24"/>
        </w:rPr>
        <w:t>/</w:t>
      </w:r>
      <w:r w:rsidR="009816D8">
        <w:rPr>
          <w:rFonts w:ascii="Corbel" w:hAnsi="Corbel"/>
          <w:i/>
          <w:smallCaps/>
          <w:sz w:val="24"/>
          <w:szCs w:val="24"/>
        </w:rPr>
        <w:t>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35D16C9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6817CD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9816D8" w:rsidRPr="009816D8">
        <w:rPr>
          <w:rFonts w:ascii="Corbel" w:hAnsi="Corbel"/>
          <w:sz w:val="20"/>
          <w:szCs w:val="20"/>
        </w:rPr>
        <w:t>202</w:t>
      </w:r>
      <w:r w:rsidR="009816D8">
        <w:rPr>
          <w:rFonts w:ascii="Corbel" w:hAnsi="Corbel"/>
          <w:sz w:val="20"/>
          <w:szCs w:val="20"/>
        </w:rPr>
        <w:t>6</w:t>
      </w:r>
      <w:r w:rsidR="009816D8" w:rsidRPr="009816D8">
        <w:rPr>
          <w:rFonts w:ascii="Corbel" w:hAnsi="Corbel"/>
          <w:sz w:val="20"/>
          <w:szCs w:val="20"/>
        </w:rPr>
        <w:t>/</w:t>
      </w:r>
      <w:r w:rsidR="006817CD">
        <w:rPr>
          <w:rFonts w:ascii="Corbel" w:hAnsi="Corbel"/>
          <w:sz w:val="20"/>
          <w:szCs w:val="20"/>
        </w:rPr>
        <w:t>20</w:t>
      </w:r>
      <w:r w:rsidR="009816D8" w:rsidRPr="009816D8">
        <w:rPr>
          <w:rFonts w:ascii="Corbel" w:hAnsi="Corbel"/>
          <w:sz w:val="20"/>
          <w:szCs w:val="20"/>
        </w:rPr>
        <w:t>2</w:t>
      </w:r>
      <w:r w:rsidR="009816D8">
        <w:rPr>
          <w:rFonts w:ascii="Corbel" w:hAnsi="Corbel"/>
          <w:sz w:val="20"/>
          <w:szCs w:val="20"/>
        </w:rPr>
        <w:t>7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6817C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816D8" w:rsidRPr="00B169DF" w14:paraId="7F56E355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36A0BFCC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5199E7" w14:textId="2B8F957B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94A71">
              <w:rPr>
                <w:rFonts w:ascii="Corbel" w:hAnsi="Corbel"/>
                <w:sz w:val="24"/>
                <w:szCs w:val="24"/>
              </w:rPr>
              <w:t>Prawo karne</w:t>
            </w:r>
          </w:p>
        </w:tc>
      </w:tr>
      <w:tr w:rsidR="009816D8" w:rsidRPr="00B169DF" w14:paraId="652FD885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435C2E50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BB3F4D" w14:textId="77777777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E7EE0" w:rsidRPr="00B169DF" w14:paraId="71BD2763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77925C2D" w14:textId="77777777" w:rsidR="004E7EE0" w:rsidRPr="00B169DF" w:rsidRDefault="004E7EE0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BB11" w14:textId="0D68A1B4" w:rsidR="004E7EE0" w:rsidRPr="00B169DF" w:rsidRDefault="004E7EE0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4E7EE0" w:rsidRPr="00B169DF" w14:paraId="7F7A38C9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009CE838" w14:textId="77777777" w:rsidR="004E7EE0" w:rsidRPr="00B169DF" w:rsidRDefault="004E7EE0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4729" w14:textId="42F4A65F" w:rsidR="004E7EE0" w:rsidRPr="00B169DF" w:rsidRDefault="004E7EE0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9816D8" w:rsidRPr="00B169DF" w14:paraId="714512BA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0EE16534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94A286" w14:textId="55243F00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9816D8" w:rsidRPr="00B169DF" w14:paraId="3F4578B4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01EC5DCA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DD9ACC" w14:textId="6A91D51D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9816D8" w:rsidRPr="00B169DF" w14:paraId="72A34C14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67345CEB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B702E2" w14:textId="77A9ABDF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251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816D8" w:rsidRPr="00B169DF" w14:paraId="40738371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7DAA9505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4AEC97" w14:textId="171AC7EF" w:rsidR="009816D8" w:rsidRPr="00B169DF" w:rsidRDefault="00F86060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816D8" w:rsidRPr="00C925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816D8" w:rsidRPr="00B169DF" w14:paraId="599CB0B7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2A865D45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F279179" w14:textId="2C586592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Rok II, semestr III i IV</w:t>
            </w:r>
          </w:p>
        </w:tc>
      </w:tr>
      <w:tr w:rsidR="009816D8" w:rsidRPr="00B169DF" w14:paraId="71B7D949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6B34441B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98AE1D" w14:textId="563D6EA6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816D8" w:rsidRPr="00B169DF" w14:paraId="4270EDDA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3517C041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EA43F0" w14:textId="0DCAC3A1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816D8" w:rsidRPr="00B169DF" w14:paraId="1AF54BA1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01619559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19558C" w14:textId="0C42802A" w:rsidR="009816D8" w:rsidRPr="00B169DF" w:rsidRDefault="006817CD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816D8">
              <w:rPr>
                <w:rFonts w:ascii="Corbel" w:hAnsi="Corbel"/>
                <w:b w:val="0"/>
                <w:sz w:val="24"/>
                <w:szCs w:val="24"/>
              </w:rPr>
              <w:t>r hab. Anna Golonka, prof. UR</w:t>
            </w:r>
          </w:p>
        </w:tc>
      </w:tr>
      <w:tr w:rsidR="009816D8" w:rsidRPr="00B169DF" w14:paraId="58CA0C71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4F630DC2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4ED187" w14:textId="7222B67F" w:rsidR="009816D8" w:rsidRPr="006817CD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817CD">
              <w:rPr>
                <w:rFonts w:ascii="Corbel" w:hAnsi="Corbel"/>
                <w:b w:val="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5A4C3C44" w14:textId="77777777" w:rsidR="0085747A" w:rsidRPr="006817CD" w:rsidRDefault="0085747A" w:rsidP="006817CD">
      <w:pPr>
        <w:pStyle w:val="Podpunkty"/>
        <w:ind w:left="0"/>
        <w:rPr>
          <w:rFonts w:ascii="Corbel" w:hAnsi="Corbel"/>
          <w:szCs w:val="22"/>
        </w:rPr>
      </w:pPr>
      <w:r w:rsidRPr="006817CD">
        <w:rPr>
          <w:rFonts w:ascii="Corbel" w:hAnsi="Corbel"/>
          <w:szCs w:val="22"/>
        </w:rPr>
        <w:t xml:space="preserve">* </w:t>
      </w:r>
      <w:r w:rsidRPr="006817CD">
        <w:rPr>
          <w:rFonts w:ascii="Corbel" w:hAnsi="Corbel"/>
          <w:i/>
          <w:szCs w:val="22"/>
        </w:rPr>
        <w:t>-</w:t>
      </w:r>
      <w:r w:rsidR="00B90885" w:rsidRPr="006817CD">
        <w:rPr>
          <w:rFonts w:ascii="Corbel" w:hAnsi="Corbel"/>
          <w:b w:val="0"/>
          <w:i/>
          <w:szCs w:val="22"/>
        </w:rPr>
        <w:t>opcjonalni</w:t>
      </w:r>
      <w:r w:rsidR="00B90885" w:rsidRPr="006817CD">
        <w:rPr>
          <w:rFonts w:ascii="Corbel" w:hAnsi="Corbel"/>
          <w:b w:val="0"/>
          <w:szCs w:val="22"/>
        </w:rPr>
        <w:t>e,</w:t>
      </w:r>
      <w:r w:rsidRPr="006817CD">
        <w:rPr>
          <w:rFonts w:ascii="Corbel" w:hAnsi="Corbel"/>
          <w:i/>
          <w:szCs w:val="22"/>
        </w:rPr>
        <w:t xml:space="preserve"> </w:t>
      </w:r>
      <w:r w:rsidRPr="006817CD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817CD">
        <w:rPr>
          <w:rFonts w:ascii="Corbel" w:hAnsi="Corbel"/>
          <w:b w:val="0"/>
          <w:i/>
          <w:szCs w:val="22"/>
        </w:rPr>
        <w:t>w Jednostce</w:t>
      </w:r>
    </w:p>
    <w:p w14:paraId="39B0E827" w14:textId="77777777" w:rsidR="00923D7D" w:rsidRPr="00B169DF" w:rsidRDefault="00923D7D" w:rsidP="006817C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5357BF33" w:rsidR="0085747A" w:rsidRPr="00B169DF" w:rsidRDefault="0085747A" w:rsidP="006817CD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6817CD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B169DF" w:rsidRDefault="00923D7D" w:rsidP="006817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6817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816D8" w:rsidRPr="00B169DF" w14:paraId="262CE839" w14:textId="77777777" w:rsidTr="0059106A">
        <w:trPr>
          <w:trHeight w:val="39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3CD9449A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6298B8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2B395436" w:rsidR="009816D8" w:rsidRPr="00B169DF" w:rsidRDefault="00F86060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32DAB41A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816D8" w:rsidRPr="00B169DF" w14:paraId="1562F175" w14:textId="77777777" w:rsidTr="0059106A">
        <w:trPr>
          <w:trHeight w:val="39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1FC" w14:textId="0B3C1F3E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FAC4" w14:textId="1C87402D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1036" w14:textId="77B5B2A7" w:rsidR="009816D8" w:rsidRPr="00B169DF" w:rsidRDefault="00F86060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CDBE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E20B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88C0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15E7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04D4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FE8C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3048" w14:textId="0BB5D019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D6D37F" w14:textId="77777777" w:rsidR="00923D7D" w:rsidRPr="00B169DF" w:rsidRDefault="00923D7D" w:rsidP="006817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59B44D29" w:rsidR="0085747A" w:rsidRDefault="0085747A" w:rsidP="006817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43840DF8" w14:textId="77777777" w:rsidR="006817CD" w:rsidRPr="00B169DF" w:rsidRDefault="006817CD" w:rsidP="006817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795422FD" w:rsidR="0085747A" w:rsidRPr="00B169DF" w:rsidRDefault="00F86060" w:rsidP="006817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6753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F04035" w14:textId="7F6C613E" w:rsidR="0085747A" w:rsidRPr="00B169DF" w:rsidRDefault="00F86060" w:rsidP="006817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6817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0CFFFF47" w:rsidR="00E22FBC" w:rsidRPr="00B169DF" w:rsidRDefault="00E22FBC" w:rsidP="006817C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45675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D69760" w14:textId="77777777" w:rsidR="008D35B1" w:rsidRDefault="008D35B1" w:rsidP="006817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D18E3" w14:textId="10CE15D4" w:rsidR="009C54AE" w:rsidRPr="00456753" w:rsidRDefault="008E283C" w:rsidP="004567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Semestr III - w</w:t>
      </w:r>
      <w:r w:rsidR="00456753">
        <w:rPr>
          <w:rFonts w:ascii="Corbel" w:hAnsi="Corbel"/>
          <w:b w:val="0"/>
          <w:smallCaps w:val="0"/>
          <w:szCs w:val="24"/>
        </w:rPr>
        <w:t xml:space="preserve">ykład: </w:t>
      </w:r>
      <w:r w:rsidRPr="00B169DF">
        <w:rPr>
          <w:rFonts w:ascii="Corbel" w:hAnsi="Corbel"/>
          <w:b w:val="0"/>
          <w:smallCaps w:val="0"/>
          <w:szCs w:val="24"/>
        </w:rPr>
        <w:t>zaliczenie bez oceny</w:t>
      </w:r>
      <w:r w:rsidR="00F86060">
        <w:rPr>
          <w:rFonts w:ascii="Corbel" w:hAnsi="Corbel"/>
          <w:b w:val="0"/>
          <w:smallCaps w:val="0"/>
          <w:szCs w:val="24"/>
        </w:rPr>
        <w:t>, ćwiczenia: zaliczenie z oceną;</w:t>
      </w:r>
    </w:p>
    <w:p w14:paraId="6107C5F3" w14:textId="6858FD2E" w:rsidR="008E283C" w:rsidRPr="00456753" w:rsidRDefault="008E283C" w:rsidP="008E28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Semestr IV - wykład: e</w:t>
      </w:r>
      <w:r w:rsidRPr="00456753">
        <w:rPr>
          <w:rFonts w:ascii="Corbel" w:hAnsi="Corbel"/>
          <w:b w:val="0"/>
          <w:smallCaps w:val="0"/>
          <w:szCs w:val="24"/>
        </w:rPr>
        <w:t>gzamin</w:t>
      </w:r>
      <w:r w:rsidR="00F86060">
        <w:rPr>
          <w:rFonts w:ascii="Corbel" w:hAnsi="Corbel"/>
          <w:b w:val="0"/>
          <w:smallCaps w:val="0"/>
          <w:szCs w:val="24"/>
        </w:rPr>
        <w:t>, ćwiczenia: zaliczenie z oceną;</w:t>
      </w:r>
    </w:p>
    <w:p w14:paraId="0610993B" w14:textId="77777777" w:rsidR="00E960BB" w:rsidRPr="00B169DF" w:rsidRDefault="00E960BB" w:rsidP="006817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7F5AA5BE" w:rsidR="00E960BB" w:rsidRDefault="0085747A" w:rsidP="006817CD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456753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62234D55" w14:textId="77777777" w:rsidR="00456753" w:rsidRPr="00B169DF" w:rsidRDefault="00456753" w:rsidP="006817C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34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7B3982" w:rsidRPr="00B169DF" w14:paraId="039935C6" w14:textId="77777777" w:rsidTr="00F86060">
        <w:trPr>
          <w:trHeight w:val="349"/>
        </w:trPr>
        <w:tc>
          <w:tcPr>
            <w:tcW w:w="9349" w:type="dxa"/>
            <w:vAlign w:val="center"/>
          </w:tcPr>
          <w:p w14:paraId="4C60EA16" w14:textId="2E1A2BD6" w:rsidR="007B3982" w:rsidRPr="00B169DF" w:rsidRDefault="007B3982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Podstawy prawoznawstwa i logiki dla prawników.</w:t>
            </w:r>
          </w:p>
        </w:tc>
      </w:tr>
    </w:tbl>
    <w:p w14:paraId="3C461BA1" w14:textId="6B130F23" w:rsidR="0085747A" w:rsidRPr="00B169DF" w:rsidRDefault="0045675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2FA51493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456753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9767C" w:rsidRPr="00C9251D" w14:paraId="025326C1" w14:textId="77777777" w:rsidTr="00930D5F">
        <w:tc>
          <w:tcPr>
            <w:tcW w:w="844" w:type="dxa"/>
            <w:vAlign w:val="center"/>
          </w:tcPr>
          <w:p w14:paraId="6A2FA9B0" w14:textId="31154270" w:rsidR="0059767C" w:rsidRPr="0059767C" w:rsidRDefault="0059767C" w:rsidP="0059767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9767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723BFC83" w14:textId="309E093D" w:rsidR="0059767C" w:rsidRPr="0059767C" w:rsidRDefault="0059767C" w:rsidP="00930D5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767C">
              <w:rPr>
                <w:rFonts w:ascii="Corbel" w:hAnsi="Corbel"/>
                <w:b w:val="0"/>
                <w:color w:val="000000"/>
                <w:sz w:val="24"/>
                <w:szCs w:val="24"/>
              </w:rPr>
              <w:t>Wykład ma za zadanie zapoznać studentów z podstawową problematyką dotyczącą prawa karnego. Obejmuje zagadnienia nauki o przestępstwie oraz nauki o karze i środkach karnych.</w:t>
            </w:r>
          </w:p>
        </w:tc>
      </w:tr>
      <w:tr w:rsidR="0059767C" w:rsidRPr="00C9251D" w14:paraId="5825C666" w14:textId="77777777" w:rsidTr="00930D5F">
        <w:tc>
          <w:tcPr>
            <w:tcW w:w="844" w:type="dxa"/>
            <w:vAlign w:val="center"/>
          </w:tcPr>
          <w:p w14:paraId="4B0262A6" w14:textId="77777777" w:rsidR="0059767C" w:rsidRPr="0059767C" w:rsidRDefault="0059767C" w:rsidP="0059767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9767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8F5E6A" w14:textId="77777777" w:rsidR="0059767C" w:rsidRPr="0059767C" w:rsidRDefault="0059767C" w:rsidP="00930D5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76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poświęcone są zapoznaniu studentów z praktyką stosowania wiedzy nabytej w trakcie wykładów.</w:t>
            </w:r>
          </w:p>
        </w:tc>
      </w:tr>
      <w:tr w:rsidR="0059767C" w:rsidRPr="00C9251D" w14:paraId="14EA53B6" w14:textId="77777777" w:rsidTr="00930D5F">
        <w:tc>
          <w:tcPr>
            <w:tcW w:w="844" w:type="dxa"/>
            <w:vAlign w:val="center"/>
          </w:tcPr>
          <w:p w14:paraId="3C39123E" w14:textId="77777777" w:rsidR="0059767C" w:rsidRPr="0059767C" w:rsidRDefault="0059767C" w:rsidP="0059767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9767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747DB088" w14:textId="77777777" w:rsidR="0059767C" w:rsidRPr="0059767C" w:rsidRDefault="0059767C" w:rsidP="00930D5F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59767C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Ćwiczenia mają za zadanie zapoznać studentów z praktycznym zastosowaniem przepisów ustawy karnej, stworzenie podstaw do samodzielnej analizy i podania rozwiązania kazusów, samodzielnej analizy tekstu prawnego i jego interpretacji.</w:t>
            </w:r>
          </w:p>
        </w:tc>
      </w:tr>
    </w:tbl>
    <w:p w14:paraId="616E81DA" w14:textId="77777777" w:rsidR="0059767C" w:rsidRDefault="0059767C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p w14:paraId="098DC033" w14:textId="55389358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456753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B9BC02F" w14:textId="77777777" w:rsidTr="009816D8">
        <w:tc>
          <w:tcPr>
            <w:tcW w:w="1681" w:type="dxa"/>
            <w:vAlign w:val="center"/>
          </w:tcPr>
          <w:p w14:paraId="5D3C33A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9968DB8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FC7B5F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16D8" w:rsidRPr="00B169DF" w14:paraId="417D92B7" w14:textId="77777777" w:rsidTr="009816D8">
        <w:tc>
          <w:tcPr>
            <w:tcW w:w="1681" w:type="dxa"/>
          </w:tcPr>
          <w:p w14:paraId="6128988C" w14:textId="4F78FEB3" w:rsidR="009816D8" w:rsidRPr="00456753" w:rsidRDefault="009816D8" w:rsidP="00981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D712C04" w14:textId="6B409A46" w:rsidR="009816D8" w:rsidRPr="00456753" w:rsidRDefault="00456753" w:rsidP="00456753">
            <w:pPr>
              <w:spacing w:after="0" w:line="240" w:lineRule="auto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865" w:type="dxa"/>
          </w:tcPr>
          <w:p w14:paraId="29B28AA5" w14:textId="0F9086B6" w:rsidR="009816D8" w:rsidRPr="00456753" w:rsidRDefault="009816D8" w:rsidP="00981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6753" w:rsidRPr="00B169DF" w14:paraId="74D3AD1B" w14:textId="77777777" w:rsidTr="009816D8">
        <w:tc>
          <w:tcPr>
            <w:tcW w:w="1681" w:type="dxa"/>
          </w:tcPr>
          <w:p w14:paraId="41F68967" w14:textId="67FD9CD6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A01FEE6" w14:textId="0776A7D8" w:rsidR="00456753" w:rsidRPr="00456753" w:rsidRDefault="00456753" w:rsidP="00456753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sz w:val="24"/>
                <w:szCs w:val="24"/>
                <w:lang w:eastAsia="pl-PL"/>
              </w:rPr>
              <w:t>zna terminologię prawa karnego, definiuje przestępstwo i rodzaje przestępstw, karę i inne środki reakcji karnej</w:t>
            </w:r>
          </w:p>
        </w:tc>
        <w:tc>
          <w:tcPr>
            <w:tcW w:w="1865" w:type="dxa"/>
          </w:tcPr>
          <w:p w14:paraId="299C8629" w14:textId="6E11C4BC" w:rsidR="00456753" w:rsidRPr="00456753" w:rsidRDefault="00456753" w:rsidP="0045675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K_W01, K_W02,</w:t>
            </w:r>
            <w:r w:rsidRPr="00456753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456753" w:rsidRPr="00B169DF" w14:paraId="6B0F764A" w14:textId="77777777" w:rsidTr="009816D8">
        <w:tc>
          <w:tcPr>
            <w:tcW w:w="1681" w:type="dxa"/>
          </w:tcPr>
          <w:p w14:paraId="097247DB" w14:textId="5E64EB65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3B5A14" w14:textId="27B66C43" w:rsidR="00456753" w:rsidRPr="00456753" w:rsidRDefault="00456753" w:rsidP="00456753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sz w:val="24"/>
                <w:szCs w:val="24"/>
                <w:lang w:eastAsia="pl-PL"/>
              </w:rPr>
              <w:t>identyfikuje przesłanki odpowiedzialności karnej,</w:t>
            </w:r>
          </w:p>
        </w:tc>
        <w:tc>
          <w:tcPr>
            <w:tcW w:w="1865" w:type="dxa"/>
          </w:tcPr>
          <w:p w14:paraId="7FFB699C" w14:textId="10103AD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456753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456753" w:rsidRPr="00B169DF" w14:paraId="7AFD9ED8" w14:textId="77777777" w:rsidTr="009816D8">
        <w:tc>
          <w:tcPr>
            <w:tcW w:w="1681" w:type="dxa"/>
          </w:tcPr>
          <w:p w14:paraId="4B39DD68" w14:textId="2FD1D9DE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5EFC79C" w14:textId="46368D46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rozróżnia przypadki braku odpowiedzialności karnej ze względu na określone przesłanki</w:t>
            </w:r>
          </w:p>
        </w:tc>
        <w:tc>
          <w:tcPr>
            <w:tcW w:w="1865" w:type="dxa"/>
          </w:tcPr>
          <w:p w14:paraId="5AC96391" w14:textId="545234A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456753" w:rsidRPr="00B169DF" w14:paraId="4D408782" w14:textId="77777777" w:rsidTr="009816D8">
        <w:tc>
          <w:tcPr>
            <w:tcW w:w="1681" w:type="dxa"/>
          </w:tcPr>
          <w:p w14:paraId="3C8DBE7A" w14:textId="209FE481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4D1155B" w14:textId="234153AA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rozpoznaje formy popełnienia przestępstw,</w:t>
            </w:r>
          </w:p>
        </w:tc>
        <w:tc>
          <w:tcPr>
            <w:tcW w:w="1865" w:type="dxa"/>
          </w:tcPr>
          <w:p w14:paraId="042CFF08" w14:textId="49915624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456753" w:rsidRPr="00B169DF" w14:paraId="153DD84B" w14:textId="77777777" w:rsidTr="009816D8">
        <w:tc>
          <w:tcPr>
            <w:tcW w:w="1681" w:type="dxa"/>
          </w:tcPr>
          <w:p w14:paraId="38725B69" w14:textId="310DEDF3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6299BB2" w14:textId="124CB17A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formułuje teorie dotyczące zbiegu przepisów oraz związku przyczynowego,</w:t>
            </w:r>
          </w:p>
        </w:tc>
        <w:tc>
          <w:tcPr>
            <w:tcW w:w="1865" w:type="dxa"/>
          </w:tcPr>
          <w:p w14:paraId="5546B941" w14:textId="68B3FC40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K_W06, K_w09, K_W10, K_W11</w:t>
            </w:r>
          </w:p>
        </w:tc>
      </w:tr>
      <w:tr w:rsidR="00456753" w:rsidRPr="00B169DF" w14:paraId="556004B7" w14:textId="77777777" w:rsidTr="009816D8">
        <w:tc>
          <w:tcPr>
            <w:tcW w:w="1681" w:type="dxa"/>
          </w:tcPr>
          <w:p w14:paraId="14CFDD34" w14:textId="7E6E48E2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565DCC6" w14:textId="2F5F0454" w:rsidR="00456753" w:rsidRPr="00456753" w:rsidRDefault="00456753" w:rsidP="00456753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sz w:val="24"/>
                <w:szCs w:val="24"/>
                <w:lang w:eastAsia="pl-PL"/>
              </w:rPr>
              <w:t>ma uporządkowaną wiedzę ogólną z zakresu prawa karnego, podstaw odpowiedzialności karnej</w:t>
            </w:r>
          </w:p>
        </w:tc>
        <w:tc>
          <w:tcPr>
            <w:tcW w:w="1865" w:type="dxa"/>
          </w:tcPr>
          <w:p w14:paraId="2FD339E0" w14:textId="62A6901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456753" w:rsidRPr="00B169DF" w14:paraId="5582B05A" w14:textId="77777777" w:rsidTr="009816D8">
        <w:tc>
          <w:tcPr>
            <w:tcW w:w="1681" w:type="dxa"/>
          </w:tcPr>
          <w:p w14:paraId="4A8FFC2E" w14:textId="67EEFC7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0CA4143" w14:textId="6C81EBA5" w:rsidR="00456753" w:rsidRPr="00456753" w:rsidRDefault="00456753" w:rsidP="00456753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zaawansowane metody analizy, interpretacji teksu prawnego</w:t>
            </w:r>
          </w:p>
        </w:tc>
        <w:tc>
          <w:tcPr>
            <w:tcW w:w="1865" w:type="dxa"/>
          </w:tcPr>
          <w:p w14:paraId="3A367065" w14:textId="1E2DC10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456753" w:rsidRPr="00B169DF" w14:paraId="3105BFA4" w14:textId="77777777" w:rsidTr="009816D8">
        <w:tc>
          <w:tcPr>
            <w:tcW w:w="1681" w:type="dxa"/>
          </w:tcPr>
          <w:p w14:paraId="6A78C98C" w14:textId="7777777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6D8E324" w14:textId="5C53B0B1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szCs w:val="24"/>
                <w:lang w:eastAsia="pl-PL"/>
              </w:rPr>
              <w:t>Umiejętności</w:t>
            </w:r>
          </w:p>
        </w:tc>
        <w:tc>
          <w:tcPr>
            <w:tcW w:w="1865" w:type="dxa"/>
          </w:tcPr>
          <w:p w14:paraId="398EA968" w14:textId="7777777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6753" w:rsidRPr="00B169DF" w14:paraId="47A8F6DF" w14:textId="77777777" w:rsidTr="009816D8">
        <w:tc>
          <w:tcPr>
            <w:tcW w:w="1681" w:type="dxa"/>
          </w:tcPr>
          <w:p w14:paraId="0A174E31" w14:textId="11AE4D25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B1F627A" w14:textId="0F9C2916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rozwiązuje samodzielnie kazus, dokonuje subsumpcji stanu faktycznego pod dobraną przez siebie normę prawną, proponuje alternatywne rozwiązania zagadnienia prawnego z zakresu prawa karnego</w:t>
            </w:r>
          </w:p>
        </w:tc>
        <w:tc>
          <w:tcPr>
            <w:tcW w:w="1865" w:type="dxa"/>
          </w:tcPr>
          <w:p w14:paraId="3E11B065" w14:textId="2CB78184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K_U01,K_Uo2, K_U04, K_U05, K_U10, K_U12</w:t>
            </w:r>
          </w:p>
        </w:tc>
      </w:tr>
      <w:tr w:rsidR="00456753" w:rsidRPr="00B169DF" w14:paraId="5E3CC3F3" w14:textId="77777777" w:rsidTr="009816D8">
        <w:tc>
          <w:tcPr>
            <w:tcW w:w="1681" w:type="dxa"/>
          </w:tcPr>
          <w:p w14:paraId="401C3AA7" w14:textId="16F06432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1602E001" w14:textId="74E0DB53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posiada podstawowe umiejętności badawcze obejmujące formułowanie i analizę zagadnienia/problemu z zakresu prawa karnego</w:t>
            </w:r>
          </w:p>
        </w:tc>
        <w:tc>
          <w:tcPr>
            <w:tcW w:w="1865" w:type="dxa"/>
          </w:tcPr>
          <w:p w14:paraId="075836D8" w14:textId="0B142214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456753" w:rsidRPr="00B169DF" w14:paraId="538FA4BA" w14:textId="77777777" w:rsidTr="009816D8">
        <w:tc>
          <w:tcPr>
            <w:tcW w:w="1681" w:type="dxa"/>
          </w:tcPr>
          <w:p w14:paraId="0BAAF0CB" w14:textId="1E6C1596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37E45810" w14:textId="714AF10A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wyprowadza wnioski na podstawie treści aktu prawnego</w:t>
            </w:r>
          </w:p>
        </w:tc>
        <w:tc>
          <w:tcPr>
            <w:tcW w:w="1865" w:type="dxa"/>
          </w:tcPr>
          <w:p w14:paraId="4E13401E" w14:textId="0A49A328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K_U06, K_U08, K_U15, K_U16</w:t>
            </w:r>
          </w:p>
        </w:tc>
      </w:tr>
      <w:tr w:rsidR="00456753" w:rsidRPr="00B169DF" w14:paraId="006F655F" w14:textId="77777777" w:rsidTr="009816D8">
        <w:tc>
          <w:tcPr>
            <w:tcW w:w="1681" w:type="dxa"/>
          </w:tcPr>
          <w:p w14:paraId="71AAA709" w14:textId="4604E33D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5974" w:type="dxa"/>
          </w:tcPr>
          <w:p w14:paraId="3AD6F915" w14:textId="630E106E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samodzielnie zdobywa wiedzę i rozwija umiejętności badawcze kierując się wskazówkami opiekuna naukowego</w:t>
            </w:r>
          </w:p>
        </w:tc>
        <w:tc>
          <w:tcPr>
            <w:tcW w:w="1865" w:type="dxa"/>
          </w:tcPr>
          <w:p w14:paraId="641E7B5C" w14:textId="5E70C8E9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K_U03, K_U11, K_U17</w:t>
            </w:r>
          </w:p>
        </w:tc>
      </w:tr>
      <w:tr w:rsidR="00456753" w:rsidRPr="00B169DF" w14:paraId="54B290D3" w14:textId="77777777" w:rsidTr="009816D8">
        <w:tc>
          <w:tcPr>
            <w:tcW w:w="1681" w:type="dxa"/>
          </w:tcPr>
          <w:p w14:paraId="131DBFB5" w14:textId="16F58FE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77503F71" w14:textId="6A375984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posługuje się podstawowymi ujęciami teoretycznymi, sformułowaniami prawniczymi z zakresu prawa karnego</w:t>
            </w:r>
          </w:p>
        </w:tc>
        <w:tc>
          <w:tcPr>
            <w:tcW w:w="1865" w:type="dxa"/>
          </w:tcPr>
          <w:p w14:paraId="5C9ED732" w14:textId="206B9D8D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456753" w:rsidRPr="00B169DF" w14:paraId="39EFC2E2" w14:textId="77777777" w:rsidTr="009816D8">
        <w:tc>
          <w:tcPr>
            <w:tcW w:w="1681" w:type="dxa"/>
          </w:tcPr>
          <w:p w14:paraId="58F86E60" w14:textId="5B87E57D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4DAF2DB1" w14:textId="68721F67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argumentuje za reprezentowanym przez siebie stanowiskiem w przedmiocie znaczenia, treści lub zastosowania przepisu prawa karnego</w:t>
            </w:r>
          </w:p>
        </w:tc>
        <w:tc>
          <w:tcPr>
            <w:tcW w:w="1865" w:type="dxa"/>
          </w:tcPr>
          <w:p w14:paraId="5478D0D1" w14:textId="3656CA0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456753" w:rsidRPr="00B169DF" w14:paraId="12EA0FF7" w14:textId="77777777" w:rsidTr="00456753">
        <w:tc>
          <w:tcPr>
            <w:tcW w:w="1681" w:type="dxa"/>
          </w:tcPr>
          <w:p w14:paraId="11C861C5" w14:textId="3A91FD2F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14:paraId="4F5B8DB8" w14:textId="7D2B9552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korzysta z wiedzy w pracy zawodowej z zachowaniem zasad etycznych, rozumie tekst prawny, posługuje się regułami logicznego rozumowania oraz interpretowania przepisów</w:t>
            </w:r>
          </w:p>
        </w:tc>
        <w:tc>
          <w:tcPr>
            <w:tcW w:w="1865" w:type="dxa"/>
          </w:tcPr>
          <w:p w14:paraId="0658ACCE" w14:textId="0D1E0735" w:rsidR="00456753" w:rsidRPr="00456753" w:rsidRDefault="00456753" w:rsidP="0045675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K_U02,K_U09 K_U12, K_U16</w:t>
            </w:r>
          </w:p>
        </w:tc>
      </w:tr>
      <w:tr w:rsidR="00456753" w:rsidRPr="00B169DF" w14:paraId="0CE6E648" w14:textId="77777777" w:rsidTr="00456753">
        <w:tc>
          <w:tcPr>
            <w:tcW w:w="1681" w:type="dxa"/>
          </w:tcPr>
          <w:p w14:paraId="40FEB021" w14:textId="52A62ECA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14:paraId="05B7B503" w14:textId="4C5DDA2B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umie komunikować się interpersonalnie oraz porozumiewać się w procesie podejmowania decyzji prawnych</w:t>
            </w:r>
          </w:p>
        </w:tc>
        <w:tc>
          <w:tcPr>
            <w:tcW w:w="1865" w:type="dxa"/>
          </w:tcPr>
          <w:p w14:paraId="73A7F174" w14:textId="478774D8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456753" w:rsidRPr="00B169DF" w14:paraId="6C7EBC3C" w14:textId="77777777" w:rsidTr="00456753">
        <w:tc>
          <w:tcPr>
            <w:tcW w:w="1681" w:type="dxa"/>
          </w:tcPr>
          <w:p w14:paraId="4EBCF24C" w14:textId="329A586A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4" w:type="dxa"/>
          </w:tcPr>
          <w:p w14:paraId="41A83888" w14:textId="663E9B18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rozumie potrzebę uczenia się przez całe życie</w:t>
            </w:r>
          </w:p>
        </w:tc>
        <w:tc>
          <w:tcPr>
            <w:tcW w:w="1865" w:type="dxa"/>
          </w:tcPr>
          <w:p w14:paraId="6D8D9AF6" w14:textId="0AD0D79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</w:p>
        </w:tc>
      </w:tr>
      <w:tr w:rsidR="00456753" w:rsidRPr="00B169DF" w14:paraId="2B13FF49" w14:textId="77777777" w:rsidTr="00456753">
        <w:tc>
          <w:tcPr>
            <w:tcW w:w="1681" w:type="dxa"/>
          </w:tcPr>
          <w:p w14:paraId="68192FC9" w14:textId="7777777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94B10E1" w14:textId="08EB769A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szCs w:val="24"/>
                <w:lang w:eastAsia="pl-PL"/>
              </w:rPr>
              <w:t>KOMPETENCJE SPOŁECZNE</w:t>
            </w:r>
          </w:p>
        </w:tc>
        <w:tc>
          <w:tcPr>
            <w:tcW w:w="1865" w:type="dxa"/>
          </w:tcPr>
          <w:p w14:paraId="3FD35FEE" w14:textId="7777777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6753" w:rsidRPr="00B169DF" w14:paraId="2CC842F4" w14:textId="77777777" w:rsidTr="00456753">
        <w:tc>
          <w:tcPr>
            <w:tcW w:w="1681" w:type="dxa"/>
          </w:tcPr>
          <w:p w14:paraId="5D843B14" w14:textId="4C31B501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74" w:type="dxa"/>
          </w:tcPr>
          <w:p w14:paraId="34DB4C4D" w14:textId="10CF6A51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zachowuje ostrożność/krytycyzm w wyrażaniu opinii w przedmiocie wybranego zagadnienia z prawa karnego</w:t>
            </w:r>
          </w:p>
        </w:tc>
        <w:tc>
          <w:tcPr>
            <w:tcW w:w="1865" w:type="dxa"/>
          </w:tcPr>
          <w:p w14:paraId="5C0AFE3D" w14:textId="70BA33ED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K_K01, K_K07, K_10</w:t>
            </w:r>
          </w:p>
        </w:tc>
      </w:tr>
      <w:tr w:rsidR="00456753" w:rsidRPr="00B169DF" w14:paraId="387E4C7C" w14:textId="77777777" w:rsidTr="00456753">
        <w:tc>
          <w:tcPr>
            <w:tcW w:w="1681" w:type="dxa"/>
          </w:tcPr>
          <w:p w14:paraId="66640B88" w14:textId="326700E3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14:paraId="271B4051" w14:textId="3499CC9F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prawidłowo identyfikuje i rozstrzyga dylematy związane z wykonywaniem zawodu</w:t>
            </w:r>
          </w:p>
        </w:tc>
        <w:tc>
          <w:tcPr>
            <w:tcW w:w="1865" w:type="dxa"/>
          </w:tcPr>
          <w:p w14:paraId="5B7F2A15" w14:textId="0B4BC688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456753" w:rsidRPr="00B169DF" w14:paraId="007FDFF3" w14:textId="77777777" w:rsidTr="00456753">
        <w:tc>
          <w:tcPr>
            <w:tcW w:w="1681" w:type="dxa"/>
          </w:tcPr>
          <w:p w14:paraId="051AB4EA" w14:textId="750C0FEB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14:paraId="6C9B1C58" w14:textId="6ACB9345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rozumie potrzebę zachowania etyki zawodowej</w:t>
            </w:r>
          </w:p>
        </w:tc>
        <w:tc>
          <w:tcPr>
            <w:tcW w:w="1865" w:type="dxa"/>
          </w:tcPr>
          <w:p w14:paraId="159B43AC" w14:textId="1EDDA34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7246EFC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456753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1941720A" w14:textId="77777777" w:rsidR="00456753" w:rsidRPr="00B169DF" w:rsidRDefault="0045675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D4E99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CE2A4E3" w14:textId="77777777" w:rsidR="0059767C" w:rsidRPr="00B169DF" w:rsidRDefault="0059767C" w:rsidP="0059767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1"/>
        <w:gridCol w:w="1117"/>
      </w:tblGrid>
      <w:tr w:rsidR="0059767C" w:rsidRPr="00C9251D" w14:paraId="4B64FFAA" w14:textId="77777777" w:rsidTr="00930D5F">
        <w:tc>
          <w:tcPr>
            <w:tcW w:w="9368" w:type="dxa"/>
            <w:gridSpan w:val="2"/>
          </w:tcPr>
          <w:p w14:paraId="3DDC66EA" w14:textId="77777777" w:rsidR="0059767C" w:rsidRPr="00456753" w:rsidRDefault="0059767C" w:rsidP="00930D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567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9767C" w:rsidRPr="00C9251D" w14:paraId="248B224B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7CB102BB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Pojęcie i funkcje prawa karnego, wykładnia ustawy karnej, pojęcie czynu, koncepcje czynu, brak czynu mimo pozorów czynu, struktura przestępstwa, pojęcie i rodzaje przestępstw, </w:t>
            </w:r>
          </w:p>
        </w:tc>
        <w:tc>
          <w:tcPr>
            <w:tcW w:w="1117" w:type="dxa"/>
            <w:vAlign w:val="center"/>
          </w:tcPr>
          <w:p w14:paraId="2DC2C84E" w14:textId="77777777" w:rsidR="0059767C" w:rsidRPr="00C9251D" w:rsidRDefault="0059767C" w:rsidP="00930D5F">
            <w:pPr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9767C" w:rsidRPr="00C9251D" w14:paraId="07FCF37F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08AF5571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2. Zasady prawa intertemporalnego i  zasady prawa karnego międzynarodowego</w:t>
            </w:r>
          </w:p>
        </w:tc>
        <w:tc>
          <w:tcPr>
            <w:tcW w:w="1117" w:type="dxa"/>
            <w:vAlign w:val="center"/>
          </w:tcPr>
          <w:p w14:paraId="496D7A63" w14:textId="77777777" w:rsidR="0059767C" w:rsidRPr="00C9251D" w:rsidRDefault="0059767C" w:rsidP="00930D5F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59767C" w:rsidRPr="00C9251D" w14:paraId="56615DE5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0E160636" w14:textId="13959C43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3.</w:t>
            </w:r>
            <w:r w:rsidR="0023271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Strona podmiotowa popełnienia przestępstwa (umyślność i nieumyślność)</w:t>
            </w:r>
          </w:p>
        </w:tc>
        <w:tc>
          <w:tcPr>
            <w:tcW w:w="1117" w:type="dxa"/>
            <w:vAlign w:val="center"/>
          </w:tcPr>
          <w:p w14:paraId="7DF90C7F" w14:textId="77777777" w:rsidR="0059767C" w:rsidRPr="00C9251D" w:rsidRDefault="0059767C" w:rsidP="00930D5F">
            <w:pPr>
              <w:shd w:val="clear" w:color="auto" w:fill="FFFFFF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59767C" w:rsidRPr="00C9251D" w14:paraId="36D0A1C1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705BFA79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4. 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117" w:type="dxa"/>
            <w:vAlign w:val="center"/>
          </w:tcPr>
          <w:p w14:paraId="13A4DD76" w14:textId="77777777" w:rsidR="0059767C" w:rsidRPr="00C9251D" w:rsidRDefault="0059767C" w:rsidP="00930D5F">
            <w:pPr>
              <w:shd w:val="clear" w:color="auto" w:fill="FFFFFF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59767C" w:rsidRPr="00C9251D" w14:paraId="217D3A71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7CDA3131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Obiektywne przypisanie czynu zabronionego w przypadku działania i zaniechania, teorie związku przyczynowego </w:t>
            </w:r>
          </w:p>
        </w:tc>
        <w:tc>
          <w:tcPr>
            <w:tcW w:w="1117" w:type="dxa"/>
            <w:vAlign w:val="center"/>
          </w:tcPr>
          <w:p w14:paraId="599E1AF6" w14:textId="77777777" w:rsidR="0059767C" w:rsidRPr="00C9251D" w:rsidRDefault="0059767C" w:rsidP="00930D5F">
            <w:pPr>
              <w:shd w:val="clear" w:color="auto" w:fill="FFFFFF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59767C" w:rsidRPr="00C9251D" w14:paraId="2F0F8046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5C37CA2E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Formy stadialne i zjawiskowe popełnienia przestępstwa </w:t>
            </w:r>
          </w:p>
        </w:tc>
        <w:tc>
          <w:tcPr>
            <w:tcW w:w="1117" w:type="dxa"/>
            <w:vAlign w:val="center"/>
          </w:tcPr>
          <w:p w14:paraId="63542B56" w14:textId="77777777" w:rsidR="0059767C" w:rsidRPr="00C9251D" w:rsidRDefault="0059767C" w:rsidP="00930D5F">
            <w:pPr>
              <w:shd w:val="clear" w:color="auto" w:fill="FFFFFF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59767C" w:rsidRPr="00C9251D" w14:paraId="5BB4C1F2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00B8C4D7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7. Okoliczności wyłączające odpowiedzialność karną z powodu braku bezprawności- kontratypy (obrona konieczna, stan wyższej konieczności, ryzyko nowatorstwa)</w:t>
            </w:r>
          </w:p>
        </w:tc>
        <w:tc>
          <w:tcPr>
            <w:tcW w:w="1117" w:type="dxa"/>
            <w:vAlign w:val="center"/>
          </w:tcPr>
          <w:p w14:paraId="4B64238D" w14:textId="77777777" w:rsidR="0059767C" w:rsidRPr="00C9251D" w:rsidRDefault="0059767C" w:rsidP="00930D5F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59767C" w:rsidRPr="00C9251D" w14:paraId="7248EA2B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40815188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winy, wina jako podstawa odpowiedzialności i wymiaru kary, stopniowalność winy oraz okoliczności wyłączające zawinienie (w szczególności niepoczytalność sprawcy czynu zabronionego)</w:t>
            </w:r>
          </w:p>
        </w:tc>
        <w:tc>
          <w:tcPr>
            <w:tcW w:w="1117" w:type="dxa"/>
            <w:vAlign w:val="center"/>
          </w:tcPr>
          <w:p w14:paraId="3C21A878" w14:textId="77777777" w:rsidR="0059767C" w:rsidRPr="00C9251D" w:rsidRDefault="0059767C" w:rsidP="00930D5F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59767C" w:rsidRPr="00C9251D" w14:paraId="65C28950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724C6702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9.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Problematyka dotycząca zbiegu przepisów i zbiegu przestępstw (czyn ciągły, przestępstwo ciągłe)</w:t>
            </w:r>
          </w:p>
        </w:tc>
        <w:tc>
          <w:tcPr>
            <w:tcW w:w="1117" w:type="dxa"/>
            <w:vAlign w:val="center"/>
          </w:tcPr>
          <w:p w14:paraId="7818AD70" w14:textId="77777777" w:rsidR="0059767C" w:rsidRPr="00C9251D" w:rsidRDefault="0059767C" w:rsidP="00930D5F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59767C" w:rsidRPr="00C9251D" w14:paraId="34E02C96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731AA3FE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Pojęcie i system kar oraz środków karnych </w:t>
            </w:r>
          </w:p>
        </w:tc>
        <w:tc>
          <w:tcPr>
            <w:tcW w:w="1117" w:type="dxa"/>
            <w:vAlign w:val="center"/>
          </w:tcPr>
          <w:p w14:paraId="6012309F" w14:textId="77777777" w:rsidR="0059767C" w:rsidRPr="00C9251D" w:rsidRDefault="0059767C" w:rsidP="00930D5F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59767C" w:rsidRPr="00C9251D" w14:paraId="273AC82A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171B54C1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11.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117" w:type="dxa"/>
            <w:vAlign w:val="center"/>
          </w:tcPr>
          <w:p w14:paraId="0E8F36ED" w14:textId="77777777" w:rsidR="0059767C" w:rsidRPr="00C9251D" w:rsidRDefault="0059767C" w:rsidP="00930D5F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59767C" w:rsidRPr="00C9251D" w14:paraId="2EFB2B2D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151DB13A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12. Pojęcie i funkcje środków probacyjnych. Zasady orzekania środków probacyjnych,</w:t>
            </w:r>
          </w:p>
        </w:tc>
        <w:tc>
          <w:tcPr>
            <w:tcW w:w="1117" w:type="dxa"/>
            <w:vAlign w:val="center"/>
          </w:tcPr>
          <w:p w14:paraId="2F24B9DD" w14:textId="77777777" w:rsidR="0059767C" w:rsidRPr="00C9251D" w:rsidRDefault="0059767C" w:rsidP="00930D5F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59767C" w:rsidRPr="00C9251D" w14:paraId="57F5F807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74B439A8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13. Nadzwyczajne złagodzenie kary, okoliczności wpływające na złagodzenie lub obostrzenie wymiaru kary.</w:t>
            </w:r>
          </w:p>
        </w:tc>
        <w:tc>
          <w:tcPr>
            <w:tcW w:w="1117" w:type="dxa"/>
            <w:vAlign w:val="center"/>
          </w:tcPr>
          <w:p w14:paraId="4114D9D8" w14:textId="77777777" w:rsidR="0059767C" w:rsidRPr="00C9251D" w:rsidRDefault="0059767C" w:rsidP="00930D5F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59767C" w:rsidRPr="00C9251D" w14:paraId="4BD53C8F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1239061A" w14:textId="77777777" w:rsidR="0059767C" w:rsidRPr="00C9251D" w:rsidRDefault="0059767C" w:rsidP="00930D5F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14. Przedawnienie karalności, przedawnienie wykonania kary, przedawnienie ścigania</w:t>
            </w:r>
          </w:p>
        </w:tc>
        <w:tc>
          <w:tcPr>
            <w:tcW w:w="1117" w:type="dxa"/>
            <w:vAlign w:val="center"/>
          </w:tcPr>
          <w:p w14:paraId="30ABD9F4" w14:textId="77777777" w:rsidR="0059767C" w:rsidRPr="00C9251D" w:rsidRDefault="0059767C" w:rsidP="00930D5F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59767C" w:rsidRPr="00C9251D" w14:paraId="15F7F0BD" w14:textId="77777777" w:rsidTr="00930D5F">
        <w:trPr>
          <w:trHeight w:val="20"/>
        </w:trPr>
        <w:tc>
          <w:tcPr>
            <w:tcW w:w="8251" w:type="dxa"/>
            <w:vAlign w:val="center"/>
          </w:tcPr>
          <w:p w14:paraId="0856CFBB" w14:textId="448BE01E" w:rsidR="0059767C" w:rsidRPr="00C9251D" w:rsidRDefault="0059767C" w:rsidP="0059767C">
            <w:pPr>
              <w:shd w:val="clear" w:color="auto" w:fill="FFFFFF"/>
              <w:spacing w:before="40" w:after="40" w:line="240" w:lineRule="auto"/>
              <w:jc w:val="right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Suma godzin:</w:t>
            </w:r>
          </w:p>
        </w:tc>
        <w:tc>
          <w:tcPr>
            <w:tcW w:w="1117" w:type="dxa"/>
            <w:vAlign w:val="center"/>
          </w:tcPr>
          <w:p w14:paraId="056BDC88" w14:textId="37493866" w:rsidR="0059767C" w:rsidRPr="00C9251D" w:rsidRDefault="0059767C" w:rsidP="00930D5F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60</w:t>
            </w:r>
          </w:p>
        </w:tc>
      </w:tr>
    </w:tbl>
    <w:p w14:paraId="446BD533" w14:textId="77777777" w:rsidR="0059767C" w:rsidRPr="00C9251D" w:rsidRDefault="0059767C" w:rsidP="0059767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53D88F3" w14:textId="0F055FFF" w:rsidR="0059767C" w:rsidRPr="00C9251D" w:rsidRDefault="0059767C" w:rsidP="0064721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34BBC884" w14:textId="77777777" w:rsidR="0059767C" w:rsidRPr="00C9251D" w:rsidRDefault="0059767C" w:rsidP="0059767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2"/>
        <w:gridCol w:w="1096"/>
      </w:tblGrid>
      <w:tr w:rsidR="0059767C" w:rsidRPr="00C9251D" w14:paraId="0DE19AFE" w14:textId="77777777" w:rsidTr="0064721F">
        <w:trPr>
          <w:trHeight w:val="20"/>
        </w:trPr>
        <w:tc>
          <w:tcPr>
            <w:tcW w:w="9368" w:type="dxa"/>
            <w:gridSpan w:val="2"/>
          </w:tcPr>
          <w:p w14:paraId="23083B8F" w14:textId="77777777" w:rsidR="0059767C" w:rsidRPr="0059767C" w:rsidRDefault="0059767C" w:rsidP="0023271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76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767C" w:rsidRPr="00C9251D" w14:paraId="4B496252" w14:textId="77777777" w:rsidTr="0064721F">
        <w:trPr>
          <w:trHeight w:val="20"/>
        </w:trPr>
        <w:tc>
          <w:tcPr>
            <w:tcW w:w="8272" w:type="dxa"/>
          </w:tcPr>
          <w:p w14:paraId="2303C509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1. Pojęcie i funkcje prawa karnego. Podział prawa karnego i jego źródła</w:t>
            </w:r>
          </w:p>
        </w:tc>
        <w:tc>
          <w:tcPr>
            <w:tcW w:w="1096" w:type="dxa"/>
            <w:vAlign w:val="center"/>
          </w:tcPr>
          <w:p w14:paraId="62AABE0A" w14:textId="77777777" w:rsidR="0059767C" w:rsidRPr="0059767C" w:rsidRDefault="0059767C" w:rsidP="0064721F">
            <w:pPr>
              <w:snapToGrid w:val="0"/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67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9767C" w:rsidRPr="00C9251D" w14:paraId="1C24E782" w14:textId="77777777" w:rsidTr="0064721F">
        <w:trPr>
          <w:trHeight w:val="20"/>
        </w:trPr>
        <w:tc>
          <w:tcPr>
            <w:tcW w:w="8272" w:type="dxa"/>
          </w:tcPr>
          <w:p w14:paraId="594DB1B7" w14:textId="0B1FE975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2. Czas i miejsce popełnienia czynu zabronionego. Zasady prawa intertemporalnego i zasady prawa karnego międzynarodowego</w:t>
            </w:r>
          </w:p>
        </w:tc>
        <w:tc>
          <w:tcPr>
            <w:tcW w:w="1096" w:type="dxa"/>
            <w:vAlign w:val="center"/>
          </w:tcPr>
          <w:p w14:paraId="7B4188AA" w14:textId="07DBEC63" w:rsidR="0059767C" w:rsidRPr="0059767C" w:rsidRDefault="0059767C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59767C" w:rsidRPr="00C9251D" w14:paraId="5B856E4D" w14:textId="77777777" w:rsidTr="0064721F">
        <w:trPr>
          <w:trHeight w:val="20"/>
        </w:trPr>
        <w:tc>
          <w:tcPr>
            <w:tcW w:w="8272" w:type="dxa"/>
          </w:tcPr>
          <w:p w14:paraId="4ED2228B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3. Pojęcie przestępstwa. Struktura przestępstwa. Pojęcie czynu, koncepcje czynu, brak czynu mimo pozorów czynu. </w:t>
            </w:r>
          </w:p>
        </w:tc>
        <w:tc>
          <w:tcPr>
            <w:tcW w:w="1096" w:type="dxa"/>
            <w:vAlign w:val="center"/>
          </w:tcPr>
          <w:p w14:paraId="6E8410CD" w14:textId="77777777" w:rsidR="0059767C" w:rsidRPr="0059767C" w:rsidRDefault="0059767C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59767C" w:rsidRPr="00C9251D" w14:paraId="1A7F3180" w14:textId="77777777" w:rsidTr="0064721F">
        <w:trPr>
          <w:trHeight w:val="20"/>
        </w:trPr>
        <w:tc>
          <w:tcPr>
            <w:tcW w:w="8272" w:type="dxa"/>
          </w:tcPr>
          <w:p w14:paraId="28E5541E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4. Pojęcie czynu zabronionego. 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096" w:type="dxa"/>
            <w:vAlign w:val="center"/>
          </w:tcPr>
          <w:p w14:paraId="00D8DC11" w14:textId="77777777" w:rsidR="0059767C" w:rsidRPr="0059767C" w:rsidRDefault="0059767C" w:rsidP="0064721F">
            <w:pPr>
              <w:shd w:val="clear" w:color="auto" w:fill="FFFFFF"/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59767C" w:rsidRPr="00C9251D" w14:paraId="066239D4" w14:textId="77777777" w:rsidTr="0064721F">
        <w:trPr>
          <w:trHeight w:val="20"/>
        </w:trPr>
        <w:tc>
          <w:tcPr>
            <w:tcW w:w="8272" w:type="dxa"/>
          </w:tcPr>
          <w:p w14:paraId="1C9AAD42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5. Strona przedmiotowa czynu zabronionego. Przedmiot ochrony. Naruszenie reguł postępowania z dobrem prawnym. Podmiot czynu zabronionego. Strona podmiotowa czynu zabronionego.</w:t>
            </w:r>
          </w:p>
        </w:tc>
        <w:tc>
          <w:tcPr>
            <w:tcW w:w="1096" w:type="dxa"/>
            <w:vAlign w:val="center"/>
          </w:tcPr>
          <w:p w14:paraId="74F56CF7" w14:textId="77777777" w:rsidR="0059767C" w:rsidRPr="0059767C" w:rsidRDefault="0059767C" w:rsidP="0064721F">
            <w:pPr>
              <w:shd w:val="clear" w:color="auto" w:fill="FFFFFF"/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59767C" w:rsidRPr="00C9251D" w14:paraId="085FDFB1" w14:textId="77777777" w:rsidTr="0064721F">
        <w:trPr>
          <w:trHeight w:val="20"/>
        </w:trPr>
        <w:tc>
          <w:tcPr>
            <w:tcW w:w="8272" w:type="dxa"/>
          </w:tcPr>
          <w:p w14:paraId="01514014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6. Obiektywne przypisanie czynu zabronionego w przypadku działania i zaniechania, teorie związku przyczynowego</w:t>
            </w:r>
          </w:p>
        </w:tc>
        <w:tc>
          <w:tcPr>
            <w:tcW w:w="1096" w:type="dxa"/>
            <w:vAlign w:val="center"/>
          </w:tcPr>
          <w:p w14:paraId="2513EC60" w14:textId="77777777" w:rsidR="0059767C" w:rsidRPr="0059767C" w:rsidRDefault="0059767C" w:rsidP="0064721F">
            <w:pPr>
              <w:shd w:val="clear" w:color="auto" w:fill="FFFFFF"/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59767C" w:rsidRPr="00C9251D" w14:paraId="5ED8E9B4" w14:textId="77777777" w:rsidTr="0064721F">
        <w:trPr>
          <w:trHeight w:val="20"/>
        </w:trPr>
        <w:tc>
          <w:tcPr>
            <w:tcW w:w="8272" w:type="dxa"/>
          </w:tcPr>
          <w:p w14:paraId="61154CD9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7. Formy stadialne i zjawiskowe popełnienia przestępstwa </w:t>
            </w:r>
          </w:p>
        </w:tc>
        <w:tc>
          <w:tcPr>
            <w:tcW w:w="1096" w:type="dxa"/>
            <w:vAlign w:val="center"/>
          </w:tcPr>
          <w:p w14:paraId="0932043A" w14:textId="77777777" w:rsidR="0059767C" w:rsidRPr="0059767C" w:rsidRDefault="0059767C" w:rsidP="0064721F">
            <w:pPr>
              <w:shd w:val="clear" w:color="auto" w:fill="FFFFFF"/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59767C" w:rsidRPr="00C9251D" w14:paraId="183E94C5" w14:textId="77777777" w:rsidTr="0064721F">
        <w:trPr>
          <w:trHeight w:val="20"/>
        </w:trPr>
        <w:tc>
          <w:tcPr>
            <w:tcW w:w="8272" w:type="dxa"/>
          </w:tcPr>
          <w:p w14:paraId="428A86EA" w14:textId="6D98786D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8. Okoliczności wyłączające odpowiedzialność karną z powodu braku bezprawności</w:t>
            </w:r>
            <w:r w:rsidR="0023271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kontratypy </w:t>
            </w:r>
          </w:p>
        </w:tc>
        <w:tc>
          <w:tcPr>
            <w:tcW w:w="1096" w:type="dxa"/>
            <w:vAlign w:val="center"/>
          </w:tcPr>
          <w:p w14:paraId="5766A7C2" w14:textId="77777777" w:rsidR="0059767C" w:rsidRPr="0059767C" w:rsidRDefault="0059767C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59767C" w:rsidRPr="00C9251D" w14:paraId="493DD14A" w14:textId="77777777" w:rsidTr="0064721F">
        <w:trPr>
          <w:trHeight w:val="20"/>
        </w:trPr>
        <w:tc>
          <w:tcPr>
            <w:tcW w:w="8272" w:type="dxa"/>
          </w:tcPr>
          <w:p w14:paraId="33DE147F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9.</w:t>
            </w:r>
            <w:r w:rsidRPr="0059767C">
              <w:rPr>
                <w:rFonts w:ascii="Corbel" w:hAnsi="Corbel"/>
                <w:sz w:val="24"/>
                <w:szCs w:val="24"/>
              </w:rPr>
              <w:t xml:space="preserve"> Zasada winy. Funkcje winy. Teorie winy. Przesłanki przypisania winy. Okoliczności wyłączające winę</w:t>
            </w:r>
          </w:p>
        </w:tc>
        <w:tc>
          <w:tcPr>
            <w:tcW w:w="1096" w:type="dxa"/>
            <w:vAlign w:val="center"/>
          </w:tcPr>
          <w:p w14:paraId="69C51830" w14:textId="77777777" w:rsidR="0059767C" w:rsidRPr="0059767C" w:rsidRDefault="0059767C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59767C" w:rsidRPr="00C9251D" w14:paraId="353519E8" w14:textId="77777777" w:rsidTr="0064721F">
        <w:trPr>
          <w:trHeight w:val="20"/>
        </w:trPr>
        <w:tc>
          <w:tcPr>
            <w:tcW w:w="8272" w:type="dxa"/>
          </w:tcPr>
          <w:p w14:paraId="6392D447" w14:textId="6B0CB803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10.</w:t>
            </w:r>
            <w:r w:rsidRPr="0059767C">
              <w:rPr>
                <w:rFonts w:ascii="Corbel" w:hAnsi="Corbel"/>
                <w:sz w:val="24"/>
                <w:szCs w:val="24"/>
              </w:rPr>
              <w:t xml:space="preserve"> Problematyka dotycząca zbiegu przepisów i zbiegu przestępstw</w:t>
            </w:r>
          </w:p>
        </w:tc>
        <w:tc>
          <w:tcPr>
            <w:tcW w:w="1096" w:type="dxa"/>
            <w:vAlign w:val="center"/>
          </w:tcPr>
          <w:p w14:paraId="12E6A42D" w14:textId="77777777" w:rsidR="0059767C" w:rsidRPr="0059767C" w:rsidRDefault="0059767C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59767C" w:rsidRPr="00C9251D" w14:paraId="7190270F" w14:textId="77777777" w:rsidTr="0064721F">
        <w:trPr>
          <w:trHeight w:val="20"/>
        </w:trPr>
        <w:tc>
          <w:tcPr>
            <w:tcW w:w="8272" w:type="dxa"/>
          </w:tcPr>
          <w:p w14:paraId="512F9EAA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hAnsi="Corbel"/>
                <w:sz w:val="24"/>
                <w:szCs w:val="24"/>
              </w:rPr>
              <w:t xml:space="preserve">11. </w:t>
            </w:r>
            <w:r w:rsidRPr="0059767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Pojęcie i funkcje kary i środków karnych. Rodzaje kar i środków karnych.</w:t>
            </w:r>
          </w:p>
        </w:tc>
        <w:tc>
          <w:tcPr>
            <w:tcW w:w="1096" w:type="dxa"/>
            <w:vAlign w:val="center"/>
          </w:tcPr>
          <w:p w14:paraId="2AE6C13E" w14:textId="77777777" w:rsidR="0059767C" w:rsidRPr="0059767C" w:rsidRDefault="0059767C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59767C" w:rsidRPr="00C9251D" w14:paraId="7717131D" w14:textId="77777777" w:rsidTr="0064721F">
        <w:trPr>
          <w:trHeight w:val="20"/>
        </w:trPr>
        <w:tc>
          <w:tcPr>
            <w:tcW w:w="8272" w:type="dxa"/>
          </w:tcPr>
          <w:p w14:paraId="42376BDA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12.</w:t>
            </w:r>
            <w:r w:rsidRPr="0059767C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096" w:type="dxa"/>
            <w:vAlign w:val="center"/>
          </w:tcPr>
          <w:p w14:paraId="63315858" w14:textId="77777777" w:rsidR="0059767C" w:rsidRPr="0059767C" w:rsidRDefault="0059767C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59767C" w:rsidRPr="00C9251D" w14:paraId="4E863B5A" w14:textId="77777777" w:rsidTr="0064721F">
        <w:trPr>
          <w:trHeight w:val="20"/>
        </w:trPr>
        <w:tc>
          <w:tcPr>
            <w:tcW w:w="8272" w:type="dxa"/>
          </w:tcPr>
          <w:p w14:paraId="4B4535FF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13. Pojęcie i funkcje środków probacyjnych. Zasady orzekania środków probacyjnych,</w:t>
            </w:r>
          </w:p>
        </w:tc>
        <w:tc>
          <w:tcPr>
            <w:tcW w:w="1096" w:type="dxa"/>
            <w:vAlign w:val="center"/>
          </w:tcPr>
          <w:p w14:paraId="39355838" w14:textId="77777777" w:rsidR="0059767C" w:rsidRPr="0059767C" w:rsidRDefault="0059767C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59767C" w:rsidRPr="00C9251D" w14:paraId="796FA081" w14:textId="77777777" w:rsidTr="0064721F">
        <w:trPr>
          <w:trHeight w:val="20"/>
        </w:trPr>
        <w:tc>
          <w:tcPr>
            <w:tcW w:w="8272" w:type="dxa"/>
          </w:tcPr>
          <w:p w14:paraId="0E9FD1D3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14.</w:t>
            </w:r>
            <w:r w:rsidRPr="0059767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Zasady dotyczące sądowego wymiaru kary i środków karnych. Nadzwyczajny wymiar kary, okoliczności wpływające na złagodzenie lub obostrzenie wymiaru kary</w:t>
            </w: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096" w:type="dxa"/>
            <w:vAlign w:val="center"/>
          </w:tcPr>
          <w:p w14:paraId="2441553C" w14:textId="77777777" w:rsidR="0059767C" w:rsidRPr="0059767C" w:rsidRDefault="0059767C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59767C" w:rsidRPr="00C9251D" w14:paraId="0F64BBF5" w14:textId="77777777" w:rsidTr="0064721F">
        <w:trPr>
          <w:trHeight w:val="20"/>
        </w:trPr>
        <w:tc>
          <w:tcPr>
            <w:tcW w:w="8272" w:type="dxa"/>
          </w:tcPr>
          <w:p w14:paraId="65E8AB0F" w14:textId="77777777" w:rsidR="0059767C" w:rsidRPr="0059767C" w:rsidRDefault="0059767C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15. Przedawnienie. Zatarcie skazania.</w:t>
            </w:r>
          </w:p>
        </w:tc>
        <w:tc>
          <w:tcPr>
            <w:tcW w:w="1096" w:type="dxa"/>
            <w:vAlign w:val="center"/>
          </w:tcPr>
          <w:p w14:paraId="29F74D7F" w14:textId="77777777" w:rsidR="0059767C" w:rsidRPr="0059767C" w:rsidRDefault="0059767C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67C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64721F" w:rsidRPr="00C9251D" w14:paraId="5A8B5C2F" w14:textId="77777777" w:rsidTr="000D5885">
        <w:trPr>
          <w:trHeight w:val="20"/>
        </w:trPr>
        <w:tc>
          <w:tcPr>
            <w:tcW w:w="8272" w:type="dxa"/>
            <w:vAlign w:val="center"/>
          </w:tcPr>
          <w:p w14:paraId="3C89511E" w14:textId="40DB4541" w:rsidR="0064721F" w:rsidRPr="0059767C" w:rsidRDefault="0064721F" w:rsidP="00232710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Suma godzin:</w:t>
            </w:r>
          </w:p>
        </w:tc>
        <w:tc>
          <w:tcPr>
            <w:tcW w:w="1096" w:type="dxa"/>
            <w:vAlign w:val="center"/>
          </w:tcPr>
          <w:p w14:paraId="7AF9C1C3" w14:textId="36FCAB4D" w:rsidR="0064721F" w:rsidRPr="0059767C" w:rsidRDefault="0064721F" w:rsidP="0064721F">
            <w:pPr>
              <w:spacing w:before="40" w:after="4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60</w:t>
            </w: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0642435A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8E283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5F960" w14:textId="43550393" w:rsidR="007B3982" w:rsidRDefault="007B3982" w:rsidP="008E283C">
      <w:pPr>
        <w:pStyle w:val="Punktygwne"/>
        <w:spacing w:before="0" w:after="0"/>
        <w:ind w:left="851"/>
        <w:jc w:val="both"/>
        <w:rPr>
          <w:rFonts w:ascii="Corbel" w:hAnsi="Corbel"/>
          <w:b w:val="0"/>
          <w:iCs/>
          <w:smallCaps w:val="0"/>
          <w:szCs w:val="24"/>
        </w:rPr>
      </w:pPr>
      <w:r w:rsidRPr="0064721F">
        <w:rPr>
          <w:rFonts w:ascii="Corbel" w:hAnsi="Corbel"/>
          <w:bCs/>
          <w:iCs/>
          <w:smallCaps w:val="0"/>
          <w:szCs w:val="24"/>
        </w:rPr>
        <w:t>Wykład:</w:t>
      </w:r>
      <w:r w:rsidRPr="008E283C">
        <w:rPr>
          <w:rFonts w:ascii="Corbel" w:hAnsi="Corbel"/>
          <w:b w:val="0"/>
          <w:iCs/>
          <w:smallCaps w:val="0"/>
          <w:szCs w:val="24"/>
        </w:rPr>
        <w:t xml:space="preserve"> wykład problemowy, wykład z prezentacją multimedialną </w:t>
      </w:r>
    </w:p>
    <w:p w14:paraId="6B30C8B0" w14:textId="32C2811B" w:rsidR="0064721F" w:rsidRPr="00CF6F04" w:rsidRDefault="0064721F" w:rsidP="0064721F">
      <w:pPr>
        <w:suppressAutoHyphens/>
        <w:snapToGrid w:val="0"/>
        <w:spacing w:after="0" w:line="240" w:lineRule="auto"/>
        <w:ind w:left="826"/>
        <w:rPr>
          <w:rFonts w:ascii="Corbel" w:eastAsia="Cambria" w:hAnsi="Corbel"/>
          <w:sz w:val="24"/>
          <w:szCs w:val="24"/>
          <w:lang w:eastAsia="ar-SA"/>
        </w:rPr>
      </w:pPr>
      <w:r w:rsidRPr="0064721F">
        <w:rPr>
          <w:rFonts w:ascii="Corbel" w:eastAsia="Cambria" w:hAnsi="Corbel"/>
          <w:b/>
          <w:bCs/>
          <w:sz w:val="24"/>
          <w:szCs w:val="24"/>
          <w:lang w:eastAsia="ar-SA"/>
        </w:rPr>
        <w:t>Ćwiczenia:</w:t>
      </w:r>
      <w:r w:rsidRPr="0064721F">
        <w:rPr>
          <w:rFonts w:ascii="Corbel" w:eastAsia="Cambria" w:hAnsi="Corbel"/>
          <w:sz w:val="24"/>
          <w:szCs w:val="24"/>
          <w:lang w:eastAsia="ar-SA"/>
        </w:rPr>
        <w:t xml:space="preserve"> </w:t>
      </w:r>
      <w:r w:rsidRPr="00CF6F04">
        <w:rPr>
          <w:rFonts w:ascii="Corbel" w:eastAsia="Cambria" w:hAnsi="Corbel"/>
          <w:sz w:val="24"/>
          <w:szCs w:val="24"/>
          <w:lang w:eastAsia="ar-SA"/>
        </w:rPr>
        <w:t xml:space="preserve">analiza przypadków/stanu prawnego, praca w grupach, dyskusja, rozwiązywanie zadań/kazusów, </w:t>
      </w:r>
    </w:p>
    <w:p w14:paraId="27F6460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2B7EDA46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71E9675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8E283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7B3982" w:rsidRPr="00C9251D" w14:paraId="0E4C9642" w14:textId="77777777" w:rsidTr="00FE39C5">
        <w:tc>
          <w:tcPr>
            <w:tcW w:w="1961" w:type="dxa"/>
            <w:vAlign w:val="center"/>
          </w:tcPr>
          <w:p w14:paraId="579155F3" w14:textId="77777777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7D9B2DA8" w14:textId="77777777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3372D4" w14:textId="77777777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C8FEF6" w14:textId="77777777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EA1C4C" w14:textId="77777777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721F" w:rsidRPr="00C9251D" w14:paraId="3A071186" w14:textId="77777777" w:rsidTr="00FE39C5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2530" w14:textId="4C4EFCE5" w:rsidR="0064721F" w:rsidRPr="00C9251D" w:rsidRDefault="0064721F" w:rsidP="006472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79A7" w14:textId="3AE573CD" w:rsidR="0064721F" w:rsidRPr="0064721F" w:rsidRDefault="0064721F" w:rsidP="006472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72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test lub zaliczenie opisowe (sposób alternatywny), obserwacja umiejętności praktycznych studenta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E5FE" w14:textId="47EA4D0C" w:rsidR="0064721F" w:rsidRPr="0064721F" w:rsidRDefault="0064721F" w:rsidP="006472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721F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3B36B58E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8E283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1"/>
      </w:tblGrid>
      <w:tr w:rsidR="0064721F" w:rsidRPr="00C9251D" w14:paraId="34C0C66A" w14:textId="77777777" w:rsidTr="0064721F">
        <w:tc>
          <w:tcPr>
            <w:tcW w:w="9521" w:type="dxa"/>
          </w:tcPr>
          <w:p w14:paraId="33F72931" w14:textId="60269703" w:rsidR="0064721F" w:rsidRPr="004055A7" w:rsidRDefault="0064721F" w:rsidP="0064721F">
            <w:pPr>
              <w:suppressAutoHyphens/>
              <w:snapToGrid w:val="0"/>
              <w:spacing w:before="120" w:after="0" w:line="240" w:lineRule="auto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Egzamin:</w:t>
            </w:r>
            <w:r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składa się z II części- testowej (teoretycznej) i </w:t>
            </w:r>
            <w:proofErr w:type="spellStart"/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kazusowej</w:t>
            </w:r>
            <w:proofErr w:type="spellEnd"/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(praktycznej).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br/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Test pisemny- z progresywną skalą trudności pytań. Test jednokrotnego/wielokrotnego wyboru (stosownie do gradacji stopnia trudności pytań, co pozwala na sprawdzenie stopnia zdobytej wiedzy- podstawowa/rozszerzona). Test złożony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maksymalnie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z 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30 pytań.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br/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W trakcie egzaminu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(część testowa),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studenci nie mogą korzystać z pomocy naukowych (kodeksu karnego i innych - podręczniki etc.). </w:t>
            </w:r>
          </w:p>
          <w:p w14:paraId="2BF3FEF7" w14:textId="727E36F8" w:rsidR="0064721F" w:rsidRPr="00A70A6E" w:rsidRDefault="0064721F" w:rsidP="0064721F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Część </w:t>
            </w:r>
            <w:proofErr w:type="spellStart"/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>kazusowa</w:t>
            </w:r>
            <w:proofErr w:type="spellEnd"/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- 2 kazusy; za każdy student może uzyskać maksymalnie 5 pkt.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br/>
            </w:r>
            <w:r w:rsidRPr="0064721F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W trakcie egzaminu z części </w:t>
            </w:r>
            <w:proofErr w:type="spellStart"/>
            <w:r w:rsidRPr="0064721F">
              <w:rPr>
                <w:rFonts w:ascii="Corbel" w:eastAsia="Cambria" w:hAnsi="Corbel"/>
                <w:sz w:val="24"/>
                <w:szCs w:val="24"/>
                <w:lang w:eastAsia="ar-SA"/>
              </w:rPr>
              <w:t>kazusowej</w:t>
            </w:r>
            <w:proofErr w:type="spellEnd"/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student może korzystać z kodeksu karnego.</w:t>
            </w:r>
          </w:p>
          <w:p w14:paraId="4A890C1E" w14:textId="6F0FB8DC" w:rsidR="0064721F" w:rsidRPr="00A70A6E" w:rsidRDefault="0064721F" w:rsidP="0064721F">
            <w:pPr>
              <w:suppressAutoHyphens/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co najmniej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6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0% pozytywnych odpowiedzi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br/>
              <w:t xml:space="preserve">z części teoretycznej i 5 pkt z części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kazusowej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.</w:t>
            </w:r>
          </w:p>
          <w:p w14:paraId="06A2B232" w14:textId="77777777" w:rsidR="0064721F" w:rsidRPr="0064721F" w:rsidRDefault="0064721F" w:rsidP="0064721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2"/>
              </w:rPr>
            </w:pPr>
          </w:p>
          <w:p w14:paraId="2A9ACCBB" w14:textId="77777777" w:rsidR="0064721F" w:rsidRPr="0064721F" w:rsidRDefault="0064721F" w:rsidP="0064721F">
            <w:pPr>
              <w:suppressAutoHyphens/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b/>
                <w:sz w:val="24"/>
                <w:u w:val="single"/>
                <w:lang w:eastAsia="ar-SA"/>
              </w:rPr>
              <w:t>Ć</w:t>
            </w:r>
            <w:r w:rsidRPr="00A70A6E">
              <w:rPr>
                <w:rFonts w:ascii="Corbel" w:eastAsia="Cambria" w:hAnsi="Corbel"/>
                <w:b/>
                <w:sz w:val="24"/>
                <w:szCs w:val="24"/>
                <w:u w:val="single"/>
                <w:lang w:eastAsia="ar-SA"/>
              </w:rPr>
              <w:t>wiczenia: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test wielokrotnego albo jednokrotnego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(w zależności od preferencji osoby prowadzącej zajęcia)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wyboru ograniczony czasowo lub zaliczenie pisemne opisowe bez dostępu do kodeksu karnego (sposoby alternatywne) oraz obserwacja umiejętności praktycznych studenta w trakcie zajęć, w szczególności poparta wiedzą merytoryczną aktywność studenta na zajęciach.</w:t>
            </w:r>
          </w:p>
          <w:p w14:paraId="0FACEDFD" w14:textId="77777777" w:rsidR="0064721F" w:rsidRPr="00A70A6E" w:rsidRDefault="0064721F" w:rsidP="0064721F">
            <w:pPr>
              <w:suppressAutoHyphens/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co najmniej 6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0% pozytywnych odpowiedzi.</w:t>
            </w:r>
          </w:p>
          <w:p w14:paraId="7832C465" w14:textId="77777777" w:rsidR="0064721F" w:rsidRPr="0064721F" w:rsidRDefault="0064721F" w:rsidP="0064721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2"/>
              </w:rPr>
            </w:pPr>
          </w:p>
          <w:p w14:paraId="4EA54D74" w14:textId="77777777" w:rsidR="0064721F" w:rsidRDefault="0064721F" w:rsidP="0064721F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b w:val="0"/>
                <w:smallCaps w:val="0"/>
                <w:szCs w:val="24"/>
                <w:lang w:eastAsia="ar-SA"/>
              </w:rPr>
              <w:t>Ocena końcowa modułu jest oceną z egzaminu pisemnego.</w:t>
            </w:r>
          </w:p>
          <w:p w14:paraId="2E029953" w14:textId="3AEBD220" w:rsidR="0064721F" w:rsidRPr="00C9251D" w:rsidRDefault="0064721F" w:rsidP="0064721F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szczególnych sytuacjach istnieje możliwość przeprowadzenia zaliczenia i egzaminu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formie ustnej.</w:t>
            </w:r>
          </w:p>
        </w:tc>
      </w:tr>
    </w:tbl>
    <w:p w14:paraId="2F54975A" w14:textId="7D5B8435" w:rsidR="008E283C" w:rsidRDefault="008E283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5CE86C9" w14:textId="1A28EE8F" w:rsidR="009F4610" w:rsidRPr="00B169DF" w:rsidRDefault="0085747A" w:rsidP="008E283C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2C55D360" w14:textId="77777777" w:rsidTr="008E283C">
        <w:tc>
          <w:tcPr>
            <w:tcW w:w="5132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4721F" w:rsidRPr="00B169DF" w14:paraId="67FF57F9" w14:textId="77777777" w:rsidTr="008E283C">
        <w:tc>
          <w:tcPr>
            <w:tcW w:w="5132" w:type="dxa"/>
          </w:tcPr>
          <w:p w14:paraId="739AC344" w14:textId="77777777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7C1632E9" w14:textId="60B456F1" w:rsidR="0064721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godzin - wykład</w:t>
            </w:r>
          </w:p>
          <w:p w14:paraId="13420D27" w14:textId="7C7125D1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godzin - ćwiczenia</w:t>
            </w:r>
          </w:p>
        </w:tc>
      </w:tr>
      <w:tr w:rsidR="0064721F" w:rsidRPr="00B169DF" w14:paraId="4992C99B" w14:textId="77777777" w:rsidTr="008E283C">
        <w:tc>
          <w:tcPr>
            <w:tcW w:w="5132" w:type="dxa"/>
          </w:tcPr>
          <w:p w14:paraId="49DEDE3F" w14:textId="77777777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08C156D2" w14:textId="77C9F693" w:rsidR="0064721F" w:rsidRPr="00A33C48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Pr="00A33C48">
              <w:rPr>
                <w:rFonts w:ascii="Corbel" w:hAnsi="Corbel"/>
              </w:rPr>
              <w:t>czas na pisanie kolokwiów/napisanie testu/referatu/eseju zaliczeniowego (ćwiczenia)</w:t>
            </w:r>
            <w:r>
              <w:rPr>
                <w:rFonts w:ascii="Corbel" w:hAnsi="Corbel"/>
              </w:rPr>
              <w:t xml:space="preserve"> </w:t>
            </w:r>
            <w:r w:rsidRPr="00A33C48">
              <w:rPr>
                <w:rFonts w:ascii="Corbel" w:hAnsi="Corbel"/>
              </w:rPr>
              <w:t>5 godz.</w:t>
            </w:r>
          </w:p>
          <w:p w14:paraId="7C2C6929" w14:textId="5C41140B" w:rsidR="0064721F" w:rsidRPr="00A33C48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</w:t>
            </w:r>
            <w:r w:rsidRPr="00A33C48">
              <w:rPr>
                <w:rFonts w:ascii="Corbel" w:hAnsi="Corbel"/>
              </w:rPr>
              <w:t>udział w egzaminie 2 godz.</w:t>
            </w:r>
          </w:p>
          <w:p w14:paraId="6EB24F22" w14:textId="47AAD272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48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</w:t>
            </w:r>
            <w:r w:rsidRPr="00A33C48">
              <w:rPr>
                <w:rFonts w:ascii="Corbel" w:hAnsi="Corbel"/>
              </w:rPr>
              <w:t>udział w konsultacjach 3 godz.</w:t>
            </w:r>
          </w:p>
        </w:tc>
      </w:tr>
      <w:tr w:rsidR="0064721F" w:rsidRPr="00B169DF" w14:paraId="20C91050" w14:textId="77777777" w:rsidTr="008E283C">
        <w:tc>
          <w:tcPr>
            <w:tcW w:w="5132" w:type="dxa"/>
          </w:tcPr>
          <w:p w14:paraId="1F4D1BB3" w14:textId="77777777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BA269FD" w14:textId="37DBAA8C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64721F" w:rsidRPr="00B169DF" w14:paraId="01DB9C4E" w14:textId="77777777" w:rsidTr="008E283C">
        <w:trPr>
          <w:trHeight w:val="351"/>
        </w:trPr>
        <w:tc>
          <w:tcPr>
            <w:tcW w:w="5132" w:type="dxa"/>
          </w:tcPr>
          <w:p w14:paraId="5C839B36" w14:textId="77777777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FE651C4" w14:textId="5AC4589C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721F" w:rsidRPr="00B169DF" w14:paraId="2B806E76" w14:textId="77777777" w:rsidTr="008E283C">
        <w:trPr>
          <w:trHeight w:val="351"/>
        </w:trPr>
        <w:tc>
          <w:tcPr>
            <w:tcW w:w="5132" w:type="dxa"/>
          </w:tcPr>
          <w:p w14:paraId="6108167B" w14:textId="77777777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E5344BB" w14:textId="3C878060" w:rsidR="0064721F" w:rsidRPr="00B169DF" w:rsidRDefault="0064721F" w:rsidP="00647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91A6501" w14:textId="77777777" w:rsidR="0085747A" w:rsidRPr="00B169DF" w:rsidRDefault="00923D7D" w:rsidP="008E283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9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3657"/>
      </w:tblGrid>
      <w:tr w:rsidR="007B3982" w:rsidRPr="00B169DF" w14:paraId="3438DA50" w14:textId="77777777" w:rsidTr="00232710">
        <w:trPr>
          <w:trHeight w:val="397"/>
        </w:trPr>
        <w:tc>
          <w:tcPr>
            <w:tcW w:w="4252" w:type="dxa"/>
          </w:tcPr>
          <w:p w14:paraId="5DD66DCA" w14:textId="77777777" w:rsidR="007B3982" w:rsidRPr="00B169DF" w:rsidRDefault="007B3982" w:rsidP="007B39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7CE8AF0" w14:textId="615327CD" w:rsidR="007B3982" w:rsidRPr="00B169DF" w:rsidRDefault="007B3982" w:rsidP="007B39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B3982" w:rsidRPr="00B169DF" w14:paraId="116160EA" w14:textId="77777777" w:rsidTr="00232710">
        <w:trPr>
          <w:trHeight w:val="397"/>
        </w:trPr>
        <w:tc>
          <w:tcPr>
            <w:tcW w:w="4252" w:type="dxa"/>
          </w:tcPr>
          <w:p w14:paraId="041BFF8A" w14:textId="77777777" w:rsidR="007B3982" w:rsidRPr="00B169DF" w:rsidRDefault="007B3982" w:rsidP="007B39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1293F45" w14:textId="4E2AC4F4" w:rsidR="007B3982" w:rsidRPr="00B169DF" w:rsidRDefault="007B3982" w:rsidP="007B39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85747A" w:rsidRPr="00B169DF" w14:paraId="22D4C1F8" w14:textId="77777777" w:rsidTr="00232710">
        <w:trPr>
          <w:trHeight w:val="397"/>
        </w:trPr>
        <w:tc>
          <w:tcPr>
            <w:tcW w:w="7938" w:type="dxa"/>
          </w:tcPr>
          <w:p w14:paraId="30178D1C" w14:textId="77777777" w:rsidR="007B3982" w:rsidRPr="009029DA" w:rsidRDefault="007B3982" w:rsidP="00232710">
            <w:pPr>
              <w:spacing w:before="120" w:after="0" w:line="240" w:lineRule="auto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029D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Literatura podstawowa:</w:t>
            </w:r>
          </w:p>
          <w:p w14:paraId="128D47B6" w14:textId="4478798E" w:rsidR="007B3982" w:rsidRPr="009029DA" w:rsidRDefault="007B3982" w:rsidP="009029DA">
            <w:pPr>
              <w:numPr>
                <w:ilvl w:val="0"/>
                <w:numId w:val="2"/>
              </w:numPr>
              <w:spacing w:before="60" w:after="0" w:line="240" w:lineRule="auto"/>
              <w:ind w:left="319" w:hanging="284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W. Wróbel, A. Zoll, </w:t>
            </w:r>
            <w:r w:rsidRPr="009029DA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prawo karne część ogólna</w:t>
            </w: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Kraków 2014 </w:t>
            </w:r>
            <w:r w:rsidR="009029DA"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(w przypadku aktualizacji podręcznika-najnowsza wersja), </w:t>
            </w:r>
          </w:p>
          <w:p w14:paraId="5104D11B" w14:textId="170B000A" w:rsidR="007B3982" w:rsidRPr="009029DA" w:rsidRDefault="007B3982" w:rsidP="009029DA">
            <w:pPr>
              <w:numPr>
                <w:ilvl w:val="0"/>
                <w:numId w:val="2"/>
              </w:numPr>
              <w:spacing w:after="0" w:line="240" w:lineRule="auto"/>
              <w:ind w:left="319" w:hanging="284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29D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M. Bojarski (red.), J. </w:t>
            </w:r>
            <w:proofErr w:type="spellStart"/>
            <w:r w:rsidRPr="009029D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Giezek</w:t>
            </w:r>
            <w:proofErr w:type="spellEnd"/>
            <w:r w:rsidRPr="009029D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Z. Sienkiewicz, </w:t>
            </w:r>
            <w:r w:rsidRPr="009029DA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 xml:space="preserve">Prawo karne materialne. </w:t>
            </w:r>
            <w:r w:rsidR="00232710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br/>
            </w:r>
            <w:r w:rsidRPr="009029DA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>Część ogólna i szczególna,</w:t>
            </w:r>
            <w:r w:rsidRPr="009029D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Warszawa 2023.</w:t>
            </w:r>
          </w:p>
          <w:p w14:paraId="74ACC37E" w14:textId="1C0D446B" w:rsidR="0085747A" w:rsidRPr="009029DA" w:rsidRDefault="007B3982" w:rsidP="009029DA">
            <w:pPr>
              <w:numPr>
                <w:ilvl w:val="0"/>
                <w:numId w:val="2"/>
              </w:numPr>
              <w:spacing w:after="60" w:line="240" w:lineRule="auto"/>
              <w:ind w:left="318" w:hanging="284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Marek, J. Lachowski, </w:t>
            </w:r>
            <w:r w:rsidRPr="009029DA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karne. Zarys problematyki</w:t>
            </w: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2023.</w:t>
            </w:r>
          </w:p>
        </w:tc>
      </w:tr>
      <w:tr w:rsidR="007B3982" w:rsidRPr="00B169DF" w14:paraId="50F4DDEA" w14:textId="77777777" w:rsidTr="00232710">
        <w:trPr>
          <w:trHeight w:val="397"/>
        </w:trPr>
        <w:tc>
          <w:tcPr>
            <w:tcW w:w="7938" w:type="dxa"/>
          </w:tcPr>
          <w:p w14:paraId="0DDABC6C" w14:textId="77777777" w:rsidR="007B3982" w:rsidRPr="009029DA" w:rsidRDefault="007B3982" w:rsidP="00232710">
            <w:pPr>
              <w:pStyle w:val="Punktygwne"/>
              <w:spacing w:before="120" w:after="0"/>
              <w:ind w:left="318" w:hanging="284"/>
              <w:rPr>
                <w:rFonts w:ascii="Corbel" w:hAnsi="Corbel" w:cstheme="minorHAnsi"/>
                <w:bCs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hAnsi="Corbel" w:cstheme="minorHAnsi"/>
                <w:bCs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1B7B257F" w14:textId="00D7E0FC" w:rsidR="007B3982" w:rsidRPr="009029DA" w:rsidRDefault="007B3982" w:rsidP="009029DA">
            <w:pPr>
              <w:numPr>
                <w:ilvl w:val="0"/>
                <w:numId w:val="3"/>
              </w:numPr>
              <w:spacing w:before="60" w:after="0" w:line="240" w:lineRule="auto"/>
              <w:ind w:left="318" w:hanging="284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009029DA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>, red. A. Zoll</w:t>
            </w:r>
            <w:r w:rsidRPr="009029DA">
              <w:rPr>
                <w:rFonts w:ascii="Corbel" w:eastAsia="Times New Roman" w:hAnsi="Corbel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 w:rsidRPr="009029DA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>WK&amp;LEX, Warszawa 2016 (</w:t>
            </w:r>
            <w:r w:rsidRPr="009029DA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  <w:lang w:eastAsia="pl-PL"/>
              </w:rPr>
              <w:t>(w przypadku aktualizacji komentarza-najnowsza wersja),</w:t>
            </w:r>
          </w:p>
          <w:p w14:paraId="5E5A3DB2" w14:textId="4A5AE69A" w:rsidR="007B3982" w:rsidRPr="009029DA" w:rsidRDefault="007B3982" w:rsidP="009029DA">
            <w:pPr>
              <w:numPr>
                <w:ilvl w:val="0"/>
                <w:numId w:val="3"/>
              </w:numPr>
              <w:spacing w:after="0" w:line="240" w:lineRule="auto"/>
              <w:ind w:left="319" w:hanging="283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>Kodeks karny.</w:t>
            </w:r>
            <w:r w:rsidRPr="009029DA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Komentarz, J. </w:t>
            </w:r>
            <w:r w:rsidR="00232710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M</w:t>
            </w:r>
            <w:r w:rsidRPr="009029DA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ajewski (red.), warszawa 2024,</w:t>
            </w:r>
          </w:p>
          <w:p w14:paraId="46FDB738" w14:textId="77777777" w:rsidR="007B3982" w:rsidRPr="009029DA" w:rsidRDefault="007B3982" w:rsidP="009029DA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19" w:hanging="283"/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9029DA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  <w:lang w:eastAsia="pl-PL"/>
              </w:rPr>
              <w:t xml:space="preserve">L. Gardocki, </w:t>
            </w:r>
            <w:r w:rsidRPr="009029DA">
              <w:rPr>
                <w:rFonts w:ascii="Corbel" w:eastAsia="Times New Roman" w:hAnsi="Corbel" w:cstheme="minorHAnsi"/>
                <w:i/>
                <w:color w:val="000000" w:themeColor="text1"/>
                <w:sz w:val="24"/>
                <w:szCs w:val="24"/>
                <w:lang w:eastAsia="pl-PL"/>
              </w:rPr>
              <w:t>Prawo karne</w:t>
            </w:r>
            <w:r w:rsidRPr="009029DA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  <w:lang w:eastAsia="pl-PL"/>
              </w:rPr>
              <w:t>, Warszawa 2023.</w:t>
            </w:r>
          </w:p>
          <w:p w14:paraId="0E6ACC38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G. Bogdan (et. a), </w:t>
            </w:r>
            <w:r w:rsidRPr="009029DA">
              <w:rPr>
                <w:rFonts w:ascii="Corbel" w:eastAsia="Times New Roman" w:hAnsi="Corbel" w:cstheme="minorHAnsi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Prawo karne materialne. Zbiór Kazusów</w:t>
            </w: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Pr="009029DA">
              <w:rPr>
                <w:rFonts w:ascii="Corbel" w:eastAsia="Times New Roman" w:hAnsi="Corbel" w:cstheme="minorHAnsi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do nauki prawa karnego materialnego</w:t>
            </w: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>, Warszawa wyd. 2013, 2010, 2009.</w:t>
            </w:r>
          </w:p>
          <w:p w14:paraId="322930E6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A. Golonka,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Ewolucja wybranych instytucji prawa karnego materialnego</w:t>
            </w:r>
            <w:r w:rsidRPr="009029DA">
              <w:rPr>
                <w:rFonts w:ascii="Corbel" w:hAnsi="Corbel" w:cstheme="minorHAnsi"/>
                <w:b w:val="0"/>
                <w:i/>
                <w:smallCaps w:val="0"/>
                <w:color w:val="000000" w:themeColor="text1"/>
                <w:szCs w:val="24"/>
              </w:rPr>
              <w:t xml:space="preserve">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pacing w:val="4"/>
                <w:szCs w:val="24"/>
                <w:shd w:val="clear" w:color="auto" w:fill="FFFFFF"/>
              </w:rPr>
              <w:t>Zeszyty Prawnicze UR. Seria prawo” 2018, zeszyt 22,</w:t>
            </w:r>
          </w:p>
          <w:p w14:paraId="7145B600" w14:textId="77777777" w:rsidR="007B3982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Red. A. Golonka, M. Trybus,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Prawo karne w obliczu zmian i aktualnych problemów polityki kryminalnej,</w:t>
            </w:r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 Rzeszów 2018,</w:t>
            </w:r>
          </w:p>
          <w:p w14:paraId="346B3551" w14:textId="77777777" w:rsidR="00232710" w:rsidRPr="00232710" w:rsidRDefault="00232710" w:rsidP="00232710">
            <w:pPr>
              <w:pStyle w:val="Punktygwne"/>
              <w:spacing w:before="0" w:after="0"/>
              <w:ind w:left="319"/>
              <w:rPr>
                <w:rFonts w:eastAsia="Times New Roman"/>
                <w:sz w:val="16"/>
                <w:szCs w:val="16"/>
                <w:lang w:eastAsia="pl-PL"/>
              </w:rPr>
            </w:pPr>
          </w:p>
          <w:p w14:paraId="7EF00BF0" w14:textId="77777777" w:rsidR="00232710" w:rsidRPr="00232710" w:rsidRDefault="00232710" w:rsidP="00232710">
            <w:pPr>
              <w:pStyle w:val="Punktygwne"/>
              <w:spacing w:before="0" w:after="0"/>
              <w:ind w:left="319"/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 w:val="16"/>
                <w:szCs w:val="16"/>
              </w:rPr>
            </w:pPr>
          </w:p>
          <w:p w14:paraId="1A642506" w14:textId="1C4D79FD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lastRenderedPageBreak/>
              <w:t xml:space="preserve">M. Trybus,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Naruszenie czynności narządu ciała lub rozstrój zdrowia </w:t>
            </w:r>
            <w:r w:rsidR="00232710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br/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a naruszenie nietykalności cielesnej w polskich kodeksach karnych, (w:)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pacing w:val="4"/>
                <w:szCs w:val="24"/>
                <w:shd w:val="clear" w:color="auto" w:fill="FFFFFF"/>
              </w:rPr>
              <w:t>Przestępstwa przeciwko życiu i zdrowiu. Aspekty prawne, kryminologiczne i kryminalistyczne, Warszawa 2018,</w:t>
            </w:r>
          </w:p>
          <w:p w14:paraId="0EED16F2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Kształtowanie odpowiedzialności represyjnej podmiotów zbiorowych jako przykład europeizacji polskiego prawa karnego (w: ) </w:t>
            </w:r>
            <w:hyperlink r:id="rId8" w:history="1">
              <w:r w:rsidRPr="009029DA">
                <w:rPr>
                  <w:rStyle w:val="Hipercze"/>
                  <w:rFonts w:ascii="Corbel" w:hAnsi="Corbel" w:cstheme="minorHAnsi"/>
                  <w:b w:val="0"/>
                  <w:bCs/>
                  <w:smallCaps w:val="0"/>
                  <w:color w:val="000000" w:themeColor="text1"/>
                  <w:szCs w:val="24"/>
                </w:rPr>
                <w:t>Problemy europeizacji</w:t>
              </w:r>
            </w:hyperlink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9029DA"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teoria i praktyka, red. E. </w:t>
            </w:r>
            <w:proofErr w:type="spellStart"/>
            <w:r w:rsidRPr="009029DA"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Jasiuk</w:t>
            </w:r>
            <w:proofErr w:type="spellEnd"/>
            <w:r w:rsidRPr="009029DA"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, G.P. Maj</w:t>
            </w:r>
          </w:p>
          <w:p w14:paraId="38960B7F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Analiza zakresu ochrony osób nieporadnych przed przestępstwem znęcania się (w:)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hyperlink r:id="rId9" w:history="1">
              <w:r w:rsidRPr="009029DA">
                <w:rPr>
                  <w:rStyle w:val="Hipercze"/>
                  <w:rFonts w:ascii="Corbel" w:hAnsi="Corbel" w:cstheme="minorHAnsi"/>
                  <w:b w:val="0"/>
                  <w:bCs/>
                  <w:smallCaps w:val="0"/>
                  <w:color w:val="000000" w:themeColor="text1"/>
                  <w:szCs w:val="24"/>
                </w:rPr>
                <w:t>Przestępstwa przeciwko życiu i zdrowiu</w:t>
              </w:r>
            </w:hyperlink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9029DA"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aspekty prawne, kryminologiczne i kryminalistyczne, red. D. </w:t>
            </w:r>
            <w:proofErr w:type="spellStart"/>
            <w:r w:rsidRPr="009029DA"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semków</w:t>
            </w:r>
            <w:proofErr w:type="spellEnd"/>
            <w:r w:rsidRPr="009029DA"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, Warszawa 2018,</w:t>
            </w:r>
          </w:p>
          <w:p w14:paraId="6F43C8D9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373"/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K. Czeszejko-Sochacka,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Zbrojna napaść Rosji na Ukrainę a kwestia odpowiedzialności karnej jednostki, Roczniki Nauk Społecznych t. 15 nr 2, 2023 r.</w:t>
            </w:r>
          </w:p>
          <w:p w14:paraId="5722110C" w14:textId="31C5A8BE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/>
              <w:ind w:left="317" w:hanging="357"/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Konstytucyjne i karne aspekty demoralizacji młodzieży na przykładzie zjawiska</w:t>
            </w:r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9029DA">
              <w:rPr>
                <w:rFonts w:ascii="Corbel" w:hAnsi="Corbel" w:cstheme="minorHAnsi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happy </w:t>
            </w:r>
            <w:proofErr w:type="spellStart"/>
            <w:r w:rsidRPr="009029DA">
              <w:rPr>
                <w:rFonts w:ascii="Corbel" w:hAnsi="Corbel" w:cstheme="minorHAnsi"/>
                <w:b w:val="0"/>
                <w:i/>
                <w:iCs/>
                <w:smallCaps w:val="0"/>
                <w:color w:val="000000" w:themeColor="text1"/>
                <w:szCs w:val="24"/>
              </w:rPr>
              <w:t>slapping</w:t>
            </w:r>
            <w:proofErr w:type="spellEnd"/>
            <w:r w:rsidRPr="009029DA">
              <w:rPr>
                <w:rFonts w:ascii="Corbel" w:hAnsi="Corbel" w:cstheme="minorHAnsi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, </w:t>
            </w:r>
            <w:r w:rsidRPr="009029DA">
              <w:rPr>
                <w:rFonts w:ascii="Corbel" w:hAnsi="Corbel" w:cstheme="minorHAnsi"/>
                <w:b w:val="0"/>
                <w:iCs/>
                <w:smallCaps w:val="0"/>
                <w:color w:val="000000" w:themeColor="text1"/>
                <w:szCs w:val="24"/>
              </w:rPr>
              <w:t>Przegląd Prawa Konstytucyjnego nr 1, 2021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91740" w14:textId="77777777" w:rsidR="00F027AC" w:rsidRDefault="00F027AC" w:rsidP="00C16ABF">
      <w:pPr>
        <w:spacing w:after="0" w:line="240" w:lineRule="auto"/>
      </w:pPr>
      <w:r>
        <w:separator/>
      </w:r>
    </w:p>
  </w:endnote>
  <w:endnote w:type="continuationSeparator" w:id="0">
    <w:p w14:paraId="17FF4936" w14:textId="77777777" w:rsidR="00F027AC" w:rsidRDefault="00F027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FBD11" w14:textId="77777777" w:rsidR="00F027AC" w:rsidRDefault="00F027AC" w:rsidP="00C16ABF">
      <w:pPr>
        <w:spacing w:after="0" w:line="240" w:lineRule="auto"/>
      </w:pPr>
      <w:r>
        <w:separator/>
      </w:r>
    </w:p>
  </w:footnote>
  <w:footnote w:type="continuationSeparator" w:id="0">
    <w:p w14:paraId="5D80522B" w14:textId="77777777" w:rsidR="00F027AC" w:rsidRDefault="00F027AC" w:rsidP="00C16ABF">
      <w:pPr>
        <w:spacing w:after="0" w:line="240" w:lineRule="auto"/>
      </w:pPr>
      <w:r>
        <w:continuationSeparator/>
      </w:r>
    </w:p>
  </w:footnote>
  <w:footnote w:id="1">
    <w:p w14:paraId="6495D9C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48319">
    <w:abstractNumId w:val="0"/>
  </w:num>
  <w:num w:numId="2" w16cid:durableId="683285112">
    <w:abstractNumId w:val="2"/>
  </w:num>
  <w:num w:numId="3" w16cid:durableId="325349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DA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2710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675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7EE0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42C1"/>
    <w:rsid w:val="0056696D"/>
    <w:rsid w:val="0059106A"/>
    <w:rsid w:val="0059484D"/>
    <w:rsid w:val="00595B8E"/>
    <w:rsid w:val="0059767C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21F"/>
    <w:rsid w:val="00647FA8"/>
    <w:rsid w:val="00650C5F"/>
    <w:rsid w:val="00654934"/>
    <w:rsid w:val="006620D9"/>
    <w:rsid w:val="00671958"/>
    <w:rsid w:val="00675843"/>
    <w:rsid w:val="006817CD"/>
    <w:rsid w:val="00682C9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B3982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5B1"/>
    <w:rsid w:val="008D3DFB"/>
    <w:rsid w:val="008E283C"/>
    <w:rsid w:val="008E64F4"/>
    <w:rsid w:val="008F12C9"/>
    <w:rsid w:val="008F6E29"/>
    <w:rsid w:val="009029DA"/>
    <w:rsid w:val="00912451"/>
    <w:rsid w:val="00916188"/>
    <w:rsid w:val="00923D7D"/>
    <w:rsid w:val="009508DF"/>
    <w:rsid w:val="00950DAC"/>
    <w:rsid w:val="00954A07"/>
    <w:rsid w:val="009816D8"/>
    <w:rsid w:val="00997F14"/>
    <w:rsid w:val="009A43F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596"/>
    <w:rsid w:val="00A84C85"/>
    <w:rsid w:val="00A97DE1"/>
    <w:rsid w:val="00AB053C"/>
    <w:rsid w:val="00AB5529"/>
    <w:rsid w:val="00AD1146"/>
    <w:rsid w:val="00AD27D3"/>
    <w:rsid w:val="00AD4167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679E2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6435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F1C"/>
    <w:rsid w:val="00F027AC"/>
    <w:rsid w:val="00F070AB"/>
    <w:rsid w:val="00F17567"/>
    <w:rsid w:val="00F27A7B"/>
    <w:rsid w:val="00F526AF"/>
    <w:rsid w:val="00F617C3"/>
    <w:rsid w:val="00F61A26"/>
    <w:rsid w:val="00F7066B"/>
    <w:rsid w:val="00F83B28"/>
    <w:rsid w:val="00F8606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7B3982"/>
  </w:style>
  <w:style w:type="character" w:customStyle="1" w:styleId="f975b">
    <w:name w:val="f_975b"/>
    <w:basedOn w:val="Domylnaczcionkaakapitu"/>
    <w:rsid w:val="007B3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68</TotalTime>
  <Pages>1</Pages>
  <Words>1869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11</cp:revision>
  <cp:lastPrinted>2025-11-13T12:06:00Z</cp:lastPrinted>
  <dcterms:created xsi:type="dcterms:W3CDTF">2025-09-23T15:42:00Z</dcterms:created>
  <dcterms:modified xsi:type="dcterms:W3CDTF">2025-11-13T12:07:00Z</dcterms:modified>
</cp:coreProperties>
</file>